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E1" w:rsidRPr="00120780" w:rsidRDefault="00FE2CE1" w:rsidP="00FE2CE1">
      <w:pPr>
        <w:jc w:val="center"/>
        <w:rPr>
          <w:b/>
          <w:szCs w:val="24"/>
        </w:rPr>
      </w:pPr>
      <w:r w:rsidRPr="001C4E67">
        <w:rPr>
          <w:b/>
        </w:rPr>
        <w:t>T</w:t>
      </w:r>
      <w:r>
        <w:rPr>
          <w:b/>
        </w:rPr>
        <w:t>ASK SPECIFICATIONS</w:t>
      </w:r>
      <w:r>
        <w:rPr>
          <w:b/>
        </w:rPr>
        <w:br/>
      </w:r>
      <w:r w:rsidRPr="00FD220B">
        <w:rPr>
          <w:b/>
        </w:rPr>
        <w:t>to award of a Specific Contract</w:t>
      </w:r>
      <w:r>
        <w:rPr>
          <w:b/>
        </w:rPr>
        <w:t xml:space="preserve"> </w:t>
      </w:r>
      <w:r w:rsidRPr="00FD220B">
        <w:rPr>
          <w:b/>
        </w:rPr>
        <w:br/>
        <w:t xml:space="preserve">under DG MOVE's </w:t>
      </w:r>
      <w:r w:rsidRPr="00FE2CE1">
        <w:rPr>
          <w:b/>
          <w:kern w:val="36"/>
          <w:szCs w:val="24"/>
          <w:lang w:val="en-IE"/>
        </w:rPr>
        <w:t xml:space="preserve">Framework contract for impact assessment and evaluation studies in the field of transport </w:t>
      </w:r>
      <w:r w:rsidR="00CF4A24">
        <w:rPr>
          <w:b/>
          <w:kern w:val="36"/>
          <w:szCs w:val="24"/>
          <w:lang w:val="en-IE"/>
        </w:rPr>
        <w:t>(</w:t>
      </w:r>
      <w:r w:rsidRPr="00FE2CE1">
        <w:rPr>
          <w:b/>
          <w:kern w:val="36"/>
          <w:szCs w:val="24"/>
          <w:lang w:val="en-IE"/>
        </w:rPr>
        <w:t>MOVE/A3/2017-257</w:t>
      </w:r>
      <w:r w:rsidR="00CF4A24">
        <w:rPr>
          <w:b/>
          <w:kern w:val="36"/>
          <w:szCs w:val="24"/>
          <w:lang w:val="en-IE"/>
        </w:rPr>
        <w:t>)</w:t>
      </w:r>
      <w:r>
        <w:rPr>
          <w:b/>
          <w:kern w:val="36"/>
          <w:szCs w:val="24"/>
          <w:lang w:val="en-IE"/>
        </w:rPr>
        <w:t xml:space="preserve"> </w:t>
      </w:r>
      <w:r w:rsidRPr="00120780">
        <w:rPr>
          <w:b/>
          <w:szCs w:val="24"/>
        </w:rPr>
        <w:t>for the assignment:</w:t>
      </w:r>
    </w:p>
    <w:p w:rsidR="001C4E67" w:rsidRPr="008A7173" w:rsidRDefault="00FD220B" w:rsidP="006C02CE">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center"/>
        <w:rPr>
          <w:rFonts w:ascii="Times New Roman Bold" w:hAnsi="Times New Roman Bold"/>
          <w:b/>
          <w:bCs/>
          <w:smallCaps/>
          <w:szCs w:val="24"/>
        </w:rPr>
      </w:pPr>
      <w:r w:rsidRPr="002459B6">
        <w:rPr>
          <w:rFonts w:ascii="Times New Roman Bold" w:hAnsi="Times New Roman Bold"/>
          <w:b/>
          <w:bCs/>
          <w:smallCaps/>
          <w:szCs w:val="24"/>
        </w:rPr>
        <w:t xml:space="preserve">Impact Assessment </w:t>
      </w:r>
      <w:r>
        <w:rPr>
          <w:rFonts w:ascii="Times New Roman Bold" w:hAnsi="Times New Roman Bold"/>
          <w:b/>
          <w:bCs/>
          <w:smallCaps/>
          <w:szCs w:val="24"/>
        </w:rPr>
        <w:t xml:space="preserve">support study </w:t>
      </w:r>
      <w:r w:rsidR="004F7A8E">
        <w:rPr>
          <w:rFonts w:ascii="Times New Roman Bold" w:hAnsi="Times New Roman Bold"/>
          <w:b/>
          <w:bCs/>
          <w:smallCaps/>
          <w:szCs w:val="24"/>
        </w:rPr>
        <w:t>for the revision</w:t>
      </w:r>
      <w:r>
        <w:rPr>
          <w:rFonts w:ascii="Times New Roman Bold" w:hAnsi="Times New Roman Bold"/>
          <w:b/>
          <w:bCs/>
          <w:smallCaps/>
          <w:szCs w:val="24"/>
        </w:rPr>
        <w:t xml:space="preserve"> </w:t>
      </w:r>
      <w:r w:rsidR="006C02CE">
        <w:rPr>
          <w:rFonts w:ascii="Times New Roman Bold" w:hAnsi="Times New Roman Bold"/>
          <w:b/>
          <w:bCs/>
          <w:smallCaps/>
          <w:szCs w:val="24"/>
        </w:rPr>
        <w:t>of directive (EU) 2015/413</w:t>
      </w:r>
      <w:r w:rsidR="004F7A8E">
        <w:rPr>
          <w:rFonts w:ascii="Times New Roman Bold" w:hAnsi="Times New Roman Bold"/>
          <w:b/>
          <w:bCs/>
          <w:smallCaps/>
          <w:szCs w:val="24"/>
        </w:rPr>
        <w:t xml:space="preserve"> facilitating cross-border exchange of information on road-safety–related traffic offences</w:t>
      </w:r>
    </w:p>
    <w:p w:rsidR="00B91BC0" w:rsidRDefault="00B91BC0" w:rsidP="00D069EB">
      <w:pPr>
        <w:spacing w:before="100" w:beforeAutospacing="1" w:after="100" w:afterAutospacing="1"/>
        <w:jc w:val="left"/>
        <w:rPr>
          <w:b/>
        </w:rPr>
      </w:pPr>
    </w:p>
    <w:p w:rsidR="00B91BC0" w:rsidRPr="00F1196B" w:rsidRDefault="00B91BC0" w:rsidP="00B91BC0">
      <w:pPr>
        <w:spacing w:before="100" w:beforeAutospacing="1" w:after="100" w:afterAutospacing="1"/>
        <w:jc w:val="left"/>
        <w:rPr>
          <w:lang w:val="sk-SK"/>
        </w:rPr>
      </w:pPr>
      <w:r w:rsidRPr="00EB7B4C">
        <w:rPr>
          <w:b/>
        </w:rPr>
        <w:t xml:space="preserve">DG </w:t>
      </w:r>
      <w:r>
        <w:rPr>
          <w:b/>
        </w:rPr>
        <w:t xml:space="preserve">MOVE </w:t>
      </w:r>
      <w:r w:rsidRPr="00EB7B4C">
        <w:rPr>
          <w:b/>
        </w:rPr>
        <w:t>Unit</w:t>
      </w:r>
      <w:r>
        <w:t xml:space="preserve">: </w:t>
      </w:r>
      <w:r w:rsidR="00F1196B">
        <w:t>C</w:t>
      </w:r>
      <w:r w:rsidR="00F1196B">
        <w:rPr>
          <w:lang w:val="sk-SK"/>
        </w:rPr>
        <w:t>2</w:t>
      </w:r>
    </w:p>
    <w:p w:rsidR="00A55AE2" w:rsidRPr="00A55AE2" w:rsidRDefault="00B91BC0" w:rsidP="00425A8B">
      <w:pPr>
        <w:spacing w:before="100" w:beforeAutospacing="1" w:after="100" w:afterAutospacing="1"/>
        <w:jc w:val="left"/>
      </w:pPr>
      <w:r w:rsidRPr="00EB7B4C">
        <w:rPr>
          <w:b/>
        </w:rPr>
        <w:t>Desk officer in charge (name, phone and email):</w:t>
      </w:r>
      <w:r>
        <w:t xml:space="preserve"> </w:t>
      </w:r>
      <w:r w:rsidR="00F1196B">
        <w:t>KORONTHÁLY Rudolf</w:t>
      </w:r>
      <w:r w:rsidR="002036C1">
        <w:t>; tel.: +32.2.298</w:t>
      </w:r>
      <w:r w:rsidR="00F1196B">
        <w:t>.5</w:t>
      </w:r>
      <w:r w:rsidR="002036C1">
        <w:t>8</w:t>
      </w:r>
      <w:r w:rsidR="00F1196B">
        <w:t>.</w:t>
      </w:r>
      <w:r w:rsidR="002036C1">
        <w:t>79</w:t>
      </w:r>
      <w:r w:rsidR="00F1196B">
        <w:t xml:space="preserve">; </w:t>
      </w:r>
      <w:r w:rsidR="002036C1">
        <w:t>rudolf</w:t>
      </w:r>
      <w:r w:rsidR="00F1196B">
        <w:t>.</w:t>
      </w:r>
      <w:r w:rsidR="002036C1">
        <w:t>koronthaly</w:t>
      </w:r>
      <w:r w:rsidR="00F1196B">
        <w:t>@ec.europa.eu</w:t>
      </w:r>
    </w:p>
    <w:p w:rsidR="003C1CB2" w:rsidRPr="00664BA0" w:rsidRDefault="008B4B46" w:rsidP="003724A0">
      <w:pPr>
        <w:pStyle w:val="Heading1"/>
        <w:spacing w:before="100" w:beforeAutospacing="1" w:after="100" w:afterAutospacing="1"/>
        <w:rPr>
          <w:b w:val="0"/>
          <w:bCs/>
        </w:rPr>
      </w:pPr>
      <w:r w:rsidRPr="00CF4A24">
        <w:rPr>
          <w:bCs/>
        </w:rPr>
        <w:t>Introduction</w:t>
      </w:r>
    </w:p>
    <w:p w:rsidR="00CF4A24" w:rsidRPr="00812063" w:rsidRDefault="008A7173" w:rsidP="00A47B41">
      <w:pPr>
        <w:spacing w:before="100" w:beforeAutospacing="1" w:after="100" w:afterAutospacing="1"/>
        <w:rPr>
          <w:szCs w:val="24"/>
        </w:rPr>
      </w:pPr>
      <w:r w:rsidRPr="00BB567E">
        <w:t>This document provides the terms of reference of a study to be carried out by a consultant to support the Commission in the impact assessment exercise concerning</w:t>
      </w:r>
      <w:r w:rsidR="005F6A5C" w:rsidRPr="00BB567E">
        <w:t xml:space="preserve"> </w:t>
      </w:r>
      <w:r w:rsidR="00D610EE">
        <w:t>a possible</w:t>
      </w:r>
      <w:r w:rsidR="008B0BA2">
        <w:t xml:space="preserve"> revision of </w:t>
      </w:r>
      <w:r w:rsidR="005F6A5C" w:rsidRPr="00812063">
        <w:rPr>
          <w:szCs w:val="24"/>
        </w:rPr>
        <w:t>Directive (EU) 2015/413</w:t>
      </w:r>
      <w:r w:rsidR="00CF4A24" w:rsidRPr="008E72FC">
        <w:rPr>
          <w:szCs w:val="24"/>
        </w:rPr>
        <w:t>,</w:t>
      </w:r>
      <w:r w:rsidR="005F6A5C" w:rsidRPr="008E72FC">
        <w:rPr>
          <w:szCs w:val="24"/>
        </w:rPr>
        <w:t xml:space="preserve"> facilitating cross-border exchange of information on road-safety-related traffic offences</w:t>
      </w:r>
      <w:r w:rsidR="00E9490A" w:rsidRPr="00BB567E">
        <w:rPr>
          <w:rStyle w:val="FootnoteReference"/>
          <w:rFonts w:eastAsia="MS Mincho"/>
          <w:bCs/>
          <w:szCs w:val="24"/>
        </w:rPr>
        <w:footnoteReference w:id="1"/>
      </w:r>
      <w:r w:rsidR="00E9490A" w:rsidRPr="00BB567E">
        <w:rPr>
          <w:szCs w:val="24"/>
        </w:rPr>
        <w:t xml:space="preserve"> </w:t>
      </w:r>
      <w:r w:rsidR="00E9490A" w:rsidRPr="00BB567E">
        <w:rPr>
          <w:rFonts w:eastAsia="MS Mincho"/>
          <w:bCs/>
          <w:szCs w:val="24"/>
        </w:rPr>
        <w:t>(</w:t>
      </w:r>
      <w:r w:rsidR="00E9490A" w:rsidRPr="00BB567E">
        <w:rPr>
          <w:szCs w:val="24"/>
        </w:rPr>
        <w:t>‘CBE Directive’)</w:t>
      </w:r>
      <w:r w:rsidR="005F6A5C" w:rsidRPr="00812063">
        <w:rPr>
          <w:szCs w:val="24"/>
        </w:rPr>
        <w:t>.</w:t>
      </w:r>
      <w:r w:rsidR="00914FF9">
        <w:rPr>
          <w:szCs w:val="24"/>
        </w:rPr>
        <w:t xml:space="preserve"> </w:t>
      </w:r>
      <w:r w:rsidR="00CB305C">
        <w:rPr>
          <w:szCs w:val="24"/>
        </w:rPr>
        <w:t>F</w:t>
      </w:r>
      <w:r w:rsidR="00914FF9">
        <w:rPr>
          <w:szCs w:val="24"/>
        </w:rPr>
        <w:t>ollowing the feedback on the published Inception Impact Assessment</w:t>
      </w:r>
      <w:r w:rsidR="009054C9">
        <w:rPr>
          <w:rStyle w:val="FootnoteReference"/>
          <w:szCs w:val="24"/>
        </w:rPr>
        <w:footnoteReference w:id="2"/>
      </w:r>
      <w:r w:rsidR="00914FF9">
        <w:rPr>
          <w:szCs w:val="24"/>
        </w:rPr>
        <w:t xml:space="preserve"> concerning the revision, the study also includes an analysis on mutual recognition of driving disqualifications that m</w:t>
      </w:r>
      <w:r w:rsidR="00D610EE">
        <w:rPr>
          <w:szCs w:val="24"/>
        </w:rPr>
        <w:t>ight</w:t>
      </w:r>
      <w:r w:rsidR="00914FF9">
        <w:rPr>
          <w:szCs w:val="24"/>
        </w:rPr>
        <w:t xml:space="preserve"> suggest </w:t>
      </w:r>
      <w:r w:rsidR="00D610EE">
        <w:rPr>
          <w:szCs w:val="24"/>
        </w:rPr>
        <w:t>the need for adaptations in</w:t>
      </w:r>
      <w:r w:rsidR="00914FF9">
        <w:rPr>
          <w:szCs w:val="24"/>
        </w:rPr>
        <w:t xml:space="preserve"> other </w:t>
      </w:r>
      <w:r w:rsidR="00D610EE">
        <w:rPr>
          <w:szCs w:val="24"/>
        </w:rPr>
        <w:t xml:space="preserve">items of </w:t>
      </w:r>
      <w:r w:rsidR="00914FF9">
        <w:rPr>
          <w:szCs w:val="24"/>
        </w:rPr>
        <w:t>EU l</w:t>
      </w:r>
      <w:r w:rsidR="00D610EE">
        <w:rPr>
          <w:szCs w:val="24"/>
        </w:rPr>
        <w:t>egislation,</w:t>
      </w:r>
      <w:r w:rsidR="00914FF9">
        <w:rPr>
          <w:szCs w:val="24"/>
        </w:rPr>
        <w:t xml:space="preserve"> </w:t>
      </w:r>
      <w:r w:rsidR="00914FF9" w:rsidRPr="00914FF9">
        <w:rPr>
          <w:szCs w:val="24"/>
          <w:lang w:eastAsia="en-GB"/>
        </w:rPr>
        <w:t>Directive 2006/126/EC on driving licences</w:t>
      </w:r>
      <w:r w:rsidR="00914FF9" w:rsidRPr="00914FF9">
        <w:rPr>
          <w:rStyle w:val="FootnoteReference"/>
          <w:szCs w:val="24"/>
          <w:lang w:eastAsia="en-GB"/>
        </w:rPr>
        <w:footnoteReference w:id="3"/>
      </w:r>
      <w:r w:rsidR="00914FF9">
        <w:rPr>
          <w:szCs w:val="24"/>
          <w:lang w:eastAsia="en-GB"/>
        </w:rPr>
        <w:t xml:space="preserve"> </w:t>
      </w:r>
      <w:r w:rsidR="00914FF9" w:rsidRPr="00BB567E">
        <w:rPr>
          <w:rFonts w:eastAsia="MS Mincho"/>
          <w:bCs/>
          <w:szCs w:val="24"/>
        </w:rPr>
        <w:t>(</w:t>
      </w:r>
      <w:r w:rsidR="00914FF9" w:rsidRPr="00BB567E">
        <w:rPr>
          <w:szCs w:val="24"/>
        </w:rPr>
        <w:t>‘</w:t>
      </w:r>
      <w:r w:rsidR="00914FF9">
        <w:rPr>
          <w:szCs w:val="24"/>
        </w:rPr>
        <w:t xml:space="preserve">Driving Licence </w:t>
      </w:r>
      <w:r w:rsidR="00914FF9" w:rsidRPr="00BB567E">
        <w:rPr>
          <w:szCs w:val="24"/>
        </w:rPr>
        <w:t>Directive’)</w:t>
      </w:r>
      <w:r w:rsidR="00D610EE">
        <w:rPr>
          <w:szCs w:val="24"/>
        </w:rPr>
        <w:t>,</w:t>
      </w:r>
      <w:r w:rsidR="00CB305C" w:rsidRPr="00CB305C">
        <w:rPr>
          <w:szCs w:val="24"/>
        </w:rPr>
        <w:t xml:space="preserve"> </w:t>
      </w:r>
      <w:r w:rsidR="00CB305C">
        <w:rPr>
          <w:szCs w:val="24"/>
        </w:rPr>
        <w:t>to ensure consistent approach in cross-border enforcement of road traffic rules.</w:t>
      </w:r>
      <w:r w:rsidR="00D610EE">
        <w:rPr>
          <w:szCs w:val="24"/>
        </w:rPr>
        <w:t xml:space="preserve"> Of course any initiative for such revisions will be subject to separate impact assessments.</w:t>
      </w:r>
    </w:p>
    <w:p w:rsidR="00CA78EC" w:rsidRDefault="00CF4A24" w:rsidP="00444025">
      <w:pPr>
        <w:spacing w:before="100" w:beforeAutospacing="1" w:after="100" w:afterAutospacing="1"/>
      </w:pPr>
      <w:r w:rsidRPr="00BB567E">
        <w:rPr>
          <w:szCs w:val="24"/>
        </w:rPr>
        <w:t xml:space="preserve">The objectives of this support study are </w:t>
      </w:r>
      <w:r w:rsidR="000C27EB" w:rsidRPr="00077D25">
        <w:rPr>
          <w:szCs w:val="24"/>
        </w:rPr>
        <w:t xml:space="preserve">to develop and assess evidence-based policy to </w:t>
      </w:r>
      <w:r w:rsidR="006C3608" w:rsidRPr="000C27EB">
        <w:rPr>
          <w:szCs w:val="24"/>
        </w:rPr>
        <w:t>improv</w:t>
      </w:r>
      <w:r w:rsidR="000C27EB">
        <w:rPr>
          <w:szCs w:val="24"/>
        </w:rPr>
        <w:t>e</w:t>
      </w:r>
      <w:r w:rsidR="00264CF7" w:rsidRPr="000C27EB">
        <w:rPr>
          <w:szCs w:val="24"/>
        </w:rPr>
        <w:t xml:space="preserve"> </w:t>
      </w:r>
      <w:r w:rsidR="00FB079B" w:rsidRPr="000C27EB">
        <w:t xml:space="preserve">road safety </w:t>
      </w:r>
      <w:r w:rsidRPr="000C27EB">
        <w:t xml:space="preserve">through </w:t>
      </w:r>
      <w:r w:rsidR="00FB079B" w:rsidRPr="000C27EB">
        <w:t>better cross-border enforcement of road traffic rules</w:t>
      </w:r>
      <w:r w:rsidRPr="000C27EB">
        <w:t xml:space="preserve">. </w:t>
      </w:r>
      <w:r w:rsidR="00CA78EC" w:rsidRPr="000C27EB">
        <w:t>A 2016 ex-post evaluation</w:t>
      </w:r>
      <w:r w:rsidR="00CA78EC" w:rsidRPr="00012901">
        <w:rPr>
          <w:rStyle w:val="FootnoteReference"/>
          <w:szCs w:val="24"/>
          <w:shd w:val="clear" w:color="auto" w:fill="FFFFFF"/>
        </w:rPr>
        <w:footnoteReference w:id="4"/>
      </w:r>
      <w:r w:rsidR="00CA78EC" w:rsidRPr="00BB567E">
        <w:t xml:space="preserve"> of the CBE Directive </w:t>
      </w:r>
      <w:r w:rsidR="00F97BF7">
        <w:t xml:space="preserve">application </w:t>
      </w:r>
      <w:r w:rsidR="00CA78EC" w:rsidRPr="00BB567E">
        <w:t>pointed to areas</w:t>
      </w:r>
      <w:r w:rsidR="00CA78EC" w:rsidRPr="00812063">
        <w:t xml:space="preserve"> for improvem</w:t>
      </w:r>
      <w:r w:rsidR="00CA78EC" w:rsidRPr="008E72FC">
        <w:t>ent particularly</w:t>
      </w:r>
      <w:r w:rsidR="00CA78EC" w:rsidRPr="000C27EB">
        <w:t xml:space="preserve"> regarding the effectiveness of </w:t>
      </w:r>
      <w:r w:rsidR="00CA78EC" w:rsidRPr="000C27EB">
        <w:rPr>
          <w:szCs w:val="24"/>
        </w:rPr>
        <w:t>the Directive</w:t>
      </w:r>
      <w:r w:rsidR="00CA78EC">
        <w:rPr>
          <w:szCs w:val="24"/>
        </w:rPr>
        <w:t xml:space="preserve">, which however may depend on the application of the procedures not covered by the Directive (e.g. mutual assistance in cross-border investigation of road traffic offences or mutual recognition of financial penalties). </w:t>
      </w:r>
      <w:r w:rsidR="0098040A" w:rsidRPr="00BB567E">
        <w:t xml:space="preserve">This study will inform the Commission Impact Assessment </w:t>
      </w:r>
      <w:r w:rsidR="0098040A">
        <w:t>in</w:t>
      </w:r>
      <w:r w:rsidR="0098040A" w:rsidRPr="00BB567E">
        <w:t xml:space="preserve"> the </w:t>
      </w:r>
      <w:r w:rsidR="0098040A">
        <w:t xml:space="preserve">revision of the </w:t>
      </w:r>
      <w:r w:rsidR="0098040A" w:rsidRPr="00BB567E">
        <w:t>Directive</w:t>
      </w:r>
      <w:r w:rsidR="0098040A">
        <w:t xml:space="preserve">, which </w:t>
      </w:r>
      <w:r w:rsidR="00CA78EC">
        <w:rPr>
          <w:szCs w:val="24"/>
        </w:rPr>
        <w:t xml:space="preserve">will have to extend to other policy areas such as police and justice cooperation. </w:t>
      </w:r>
    </w:p>
    <w:p w:rsidR="00CF4A24" w:rsidRPr="000C27EB" w:rsidRDefault="00DB7DED" w:rsidP="00444025">
      <w:pPr>
        <w:spacing w:before="100" w:beforeAutospacing="1" w:after="100" w:afterAutospacing="1"/>
      </w:pPr>
      <w:r w:rsidRPr="000C27EB">
        <w:t xml:space="preserve">The purpose of this Terms of Reference (ToR) is to describe the aim and scope of the impact assessment support study and </w:t>
      </w:r>
      <w:r w:rsidR="00545922">
        <w:t xml:space="preserve">to </w:t>
      </w:r>
      <w:r w:rsidRPr="000C27EB">
        <w:t>give instructions and guidance about the nature of the study to the companies willing to submit offers. The ToR shall also serve as the contractor's mandate during the implementation of the study, after selection of the successful tenderer/offer. They will become part of the contract that will be concluded after the award of the tender.</w:t>
      </w:r>
    </w:p>
    <w:p w:rsidR="00CF4A24" w:rsidRPr="00BB567E" w:rsidRDefault="00CF4A24" w:rsidP="00CF4A24">
      <w:pPr>
        <w:pStyle w:val="Heading1"/>
        <w:rPr>
          <w:bCs/>
        </w:rPr>
      </w:pPr>
      <w:r w:rsidRPr="000C27EB">
        <w:rPr>
          <w:bCs/>
        </w:rPr>
        <w:lastRenderedPageBreak/>
        <w:t>B</w:t>
      </w:r>
      <w:r w:rsidR="00664BA0">
        <w:rPr>
          <w:bCs/>
        </w:rPr>
        <w:t>ackground</w:t>
      </w:r>
      <w:r w:rsidR="003724A0">
        <w:rPr>
          <w:bCs/>
        </w:rPr>
        <w:t xml:space="preserve"> – Preliminary assessment</w:t>
      </w:r>
    </w:p>
    <w:p w:rsidR="00CF4A24" w:rsidRPr="008E72FC" w:rsidRDefault="00CF4A24" w:rsidP="00C745E6">
      <w:pPr>
        <w:spacing w:before="100" w:beforeAutospacing="1" w:after="100" w:afterAutospacing="1"/>
        <w:rPr>
          <w:b/>
        </w:rPr>
      </w:pPr>
      <w:r w:rsidRPr="00BB567E">
        <w:rPr>
          <w:b/>
        </w:rPr>
        <w:t>2.1</w:t>
      </w:r>
      <w:r w:rsidRPr="00BB567E">
        <w:rPr>
          <w:b/>
        </w:rPr>
        <w:tab/>
      </w:r>
      <w:r w:rsidR="003724A0">
        <w:rPr>
          <w:b/>
        </w:rPr>
        <w:t>P</w:t>
      </w:r>
      <w:r w:rsidR="001E554E">
        <w:rPr>
          <w:b/>
        </w:rPr>
        <w:t xml:space="preserve">olitical </w:t>
      </w:r>
      <w:r w:rsidR="003724A0">
        <w:rPr>
          <w:b/>
        </w:rPr>
        <w:t xml:space="preserve">and legal </w:t>
      </w:r>
      <w:r w:rsidRPr="008E72FC">
        <w:rPr>
          <w:b/>
        </w:rPr>
        <w:t>context</w:t>
      </w:r>
    </w:p>
    <w:p w:rsidR="00CF4A24" w:rsidRPr="000C27EB" w:rsidRDefault="00C14455" w:rsidP="00C745E6">
      <w:pPr>
        <w:spacing w:before="100" w:beforeAutospacing="1" w:after="0"/>
      </w:pPr>
      <w:r>
        <w:t>Rationale and l</w:t>
      </w:r>
      <w:r w:rsidR="00F03F64">
        <w:t>egal ba</w:t>
      </w:r>
      <w:r w:rsidR="00EB24E7">
        <w:t>sis</w:t>
      </w:r>
      <w:r w:rsidR="00F03F64">
        <w:t xml:space="preserve"> </w:t>
      </w:r>
      <w:r w:rsidR="001E554E">
        <w:t>of the CBE Directive</w:t>
      </w:r>
    </w:p>
    <w:p w:rsidR="001E554E" w:rsidRPr="00BB567E" w:rsidRDefault="001E554E" w:rsidP="007870D5">
      <w:pPr>
        <w:spacing w:before="100" w:beforeAutospacing="1" w:after="100" w:afterAutospacing="1"/>
        <w:rPr>
          <w:szCs w:val="24"/>
        </w:rPr>
      </w:pPr>
      <w:r w:rsidRPr="00BB567E">
        <w:rPr>
          <w:szCs w:val="24"/>
        </w:rPr>
        <w:t>According to the 2008 impact assessment</w:t>
      </w:r>
      <w:r w:rsidRPr="00BB567E">
        <w:rPr>
          <w:rStyle w:val="FootnoteReference"/>
          <w:szCs w:val="24"/>
        </w:rPr>
        <w:footnoteReference w:id="5"/>
      </w:r>
      <w:r w:rsidRPr="00BB567E">
        <w:rPr>
          <w:szCs w:val="24"/>
        </w:rPr>
        <w:t xml:space="preserve"> accompanying the proposal for the CBE Directive, non-resident drivers accounted for approximately 5 </w:t>
      </w:r>
      <w:r w:rsidRPr="00812063">
        <w:rPr>
          <w:szCs w:val="24"/>
        </w:rPr>
        <w:t>% of road traffic in the EU. Approximately</w:t>
      </w:r>
      <w:r w:rsidRPr="008E72FC">
        <w:rPr>
          <w:szCs w:val="24"/>
        </w:rPr>
        <w:t xml:space="preserve"> 15 % of detected speed offences were</w:t>
      </w:r>
      <w:r w:rsidRPr="000C27EB">
        <w:rPr>
          <w:szCs w:val="24"/>
        </w:rPr>
        <w:t xml:space="preserve"> committed by non-resident drivers/f</w:t>
      </w:r>
      <w:r w:rsidRPr="00257918">
        <w:rPr>
          <w:szCs w:val="24"/>
        </w:rPr>
        <w:t>oreign vehicles and non-resident drivers</w:t>
      </w:r>
      <w:r w:rsidRPr="00BB567E">
        <w:rPr>
          <w:szCs w:val="24"/>
        </w:rPr>
        <w:t xml:space="preserve"> are three times more likely than resident drivers to commit traffic offences. In some transit countries, such as France, speeding offences committed by foreign vehicles reached approximately 25 % of the total number of speeding offences committed, with the figure going up to 40-50 % during peak tourist periods. The proportion of foreign vehicles involved in accidents ranged between 1 % and 21 % (on average 3 % of vehicles involved in road accidents in the EU-25 were foreign registered).</w:t>
      </w:r>
    </w:p>
    <w:p w:rsidR="001E554E" w:rsidRPr="0018696B" w:rsidRDefault="001E554E" w:rsidP="00A47B41">
      <w:pPr>
        <w:spacing w:before="100" w:beforeAutospacing="1" w:after="100" w:afterAutospacing="1"/>
        <w:rPr>
          <w:szCs w:val="24"/>
          <w:lang w:eastAsia="nl-BE"/>
        </w:rPr>
      </w:pPr>
      <w:r w:rsidRPr="0018696B">
        <w:rPr>
          <w:szCs w:val="24"/>
          <w:lang w:eastAsia="nl-BE"/>
        </w:rPr>
        <w:t>One of the identified reasons for why non-residents were more likely to infringe road traffic rules was that non-residents perceived that they were less likely to be sanctioned when driving in a Member State where they did not reside and that in any case they were less likely to face judicial action if they did not pay fines imposed by foreign authorities.</w:t>
      </w:r>
    </w:p>
    <w:p w:rsidR="00F03F64" w:rsidRPr="00812063" w:rsidRDefault="00F03F64" w:rsidP="00F97BF7">
      <w:pPr>
        <w:spacing w:before="100" w:beforeAutospacing="1" w:after="100" w:afterAutospacing="1"/>
        <w:rPr>
          <w:szCs w:val="24"/>
        </w:rPr>
      </w:pPr>
      <w:r>
        <w:t>T</w:t>
      </w:r>
      <w:r w:rsidRPr="00812063">
        <w:rPr>
          <w:szCs w:val="24"/>
        </w:rPr>
        <w:t>he CBE Directive was originally</w:t>
      </w:r>
      <w:r w:rsidRPr="008E72FC">
        <w:rPr>
          <w:szCs w:val="24"/>
        </w:rPr>
        <w:t xml:space="preserve"> adopted on the basis of Article 87(2) TFEU</w:t>
      </w:r>
      <w:r w:rsidRPr="00BB567E">
        <w:rPr>
          <w:rStyle w:val="FootnoteReference"/>
          <w:szCs w:val="24"/>
        </w:rPr>
        <w:footnoteReference w:id="6"/>
      </w:r>
      <w:r w:rsidRPr="00BB567E">
        <w:rPr>
          <w:szCs w:val="24"/>
        </w:rPr>
        <w:t xml:space="preserve"> - the police cooperation legal basis that allowed the UK, Denmark and Ireland to opt out of applying the Directive. The European Court of Justice judgement of 6 May 2014 on Case C-43/12</w:t>
      </w:r>
      <w:r w:rsidRPr="00BB567E">
        <w:rPr>
          <w:rStyle w:val="FootnoteReference"/>
          <w:szCs w:val="24"/>
        </w:rPr>
        <w:footnoteReference w:id="7"/>
      </w:r>
      <w:r w:rsidRPr="00BB567E">
        <w:rPr>
          <w:szCs w:val="24"/>
        </w:rPr>
        <w:t xml:space="preserve"> annulled the Directive on the grounds that it was not valid to adopt it based on the police cooperation legal basis, and the Directive should have been adopted based on the transport legal basis </w:t>
      </w:r>
      <w:r w:rsidRPr="008E72FC">
        <w:rPr>
          <w:szCs w:val="24"/>
        </w:rPr>
        <w:t>(Article 71(1)(c) of the Treaty establishing the European Community, now Article 91 of Treaty on the Functioning of the European Union)</w:t>
      </w:r>
      <w:r w:rsidRPr="000C27EB">
        <w:rPr>
          <w:szCs w:val="24"/>
        </w:rPr>
        <w:t xml:space="preserve">, </w:t>
      </w:r>
      <w:r w:rsidRPr="00257918">
        <w:rPr>
          <w:szCs w:val="24"/>
        </w:rPr>
        <w:t>as originally proposed by the Commission</w:t>
      </w:r>
      <w:r w:rsidRPr="00BB567E">
        <w:rPr>
          <w:szCs w:val="24"/>
        </w:rPr>
        <w:t xml:space="preserve">. The judgment maintained the effects of the originally adopted Directive for a period of time not exceeding 12 months from the date on which the judgement was delivered. The new </w:t>
      </w:r>
      <w:r w:rsidRPr="0018696B">
        <w:rPr>
          <w:rStyle w:val="Corpsdutexte5"/>
          <w:rFonts w:ascii="Times New Roman" w:hAnsi="Times New Roman" w:cs="Times New Roman"/>
          <w:color w:val="auto"/>
          <w:sz w:val="24"/>
          <w:szCs w:val="24"/>
        </w:rPr>
        <w:t xml:space="preserve">Directive (EU) </w:t>
      </w:r>
      <w:r w:rsidRPr="00BB567E">
        <w:rPr>
          <w:szCs w:val="24"/>
        </w:rPr>
        <w:t>2015/413</w:t>
      </w:r>
      <w:r w:rsidRPr="00BB567E">
        <w:rPr>
          <w:rFonts w:eastAsia="MS Mincho"/>
          <w:bCs/>
          <w:szCs w:val="24"/>
        </w:rPr>
        <w:t xml:space="preserve"> </w:t>
      </w:r>
      <w:r w:rsidRPr="00BB567E">
        <w:rPr>
          <w:szCs w:val="24"/>
        </w:rPr>
        <w:t xml:space="preserve">was adopted in March 2015 based on the modified legal basis, without any amendments to the substance of the annulled Directive and covering </w:t>
      </w:r>
      <w:r w:rsidRPr="00812063">
        <w:rPr>
          <w:szCs w:val="24"/>
        </w:rPr>
        <w:t>all Member States.</w:t>
      </w:r>
    </w:p>
    <w:p w:rsidR="00CF4A24" w:rsidRDefault="00D06B74" w:rsidP="00444025">
      <w:pPr>
        <w:spacing w:before="100" w:beforeAutospacing="1" w:after="100" w:afterAutospacing="1"/>
        <w:rPr>
          <w:noProof/>
          <w:szCs w:val="24"/>
        </w:rPr>
      </w:pPr>
      <w:r w:rsidRPr="000C27EB">
        <w:rPr>
          <w:noProof/>
          <w:szCs w:val="24"/>
        </w:rPr>
        <w:t>The CBE Directive aims to ensure a high level of protection for all road users by facilitating the cross-border exchange of information on road-safety-related traffic offences, and thereby facilitating the enforcement of sanctions, where those offences are committed with a vehicle registered in a Member State other than the Member State in which the offence took place.</w:t>
      </w:r>
    </w:p>
    <w:p w:rsidR="00CF4A24" w:rsidRPr="00BB567E" w:rsidRDefault="00D06B74" w:rsidP="00444025">
      <w:pPr>
        <w:spacing w:before="100" w:beforeAutospacing="1" w:after="100" w:afterAutospacing="1"/>
        <w:rPr>
          <w:noProof/>
          <w:szCs w:val="24"/>
        </w:rPr>
      </w:pPr>
      <w:r w:rsidRPr="00257918">
        <w:rPr>
          <w:szCs w:val="24"/>
        </w:rPr>
        <w:t xml:space="preserve">The </w:t>
      </w:r>
      <w:r w:rsidR="00EC2846">
        <w:rPr>
          <w:szCs w:val="24"/>
        </w:rPr>
        <w:t xml:space="preserve">CBE </w:t>
      </w:r>
      <w:r w:rsidRPr="00257918">
        <w:rPr>
          <w:szCs w:val="24"/>
        </w:rPr>
        <w:t>Directive</w:t>
      </w:r>
      <w:r w:rsidRPr="00BB567E">
        <w:rPr>
          <w:szCs w:val="24"/>
        </w:rPr>
        <w:t xml:space="preserve"> provides Member State authorities with access to each other’s vehicle registers via an electronic information system that enables to identify the presumed non-resident offender in the case where it was impossible to stop the vehicle and/or identify the driver. The offences covered by the Directive are: speeding, failing to use a seat belt, failing to stop at a red traffic light, drink-driving, driving while under the influence of drugs, failing to </w:t>
      </w:r>
      <w:r w:rsidRPr="00BB567E">
        <w:rPr>
          <w:szCs w:val="24"/>
        </w:rPr>
        <w:lastRenderedPageBreak/>
        <w:t xml:space="preserve">wear a safety helmet, the use of a forbidden lane, and illegally using a mobile telephone or any other communication devices while driving. </w:t>
      </w:r>
      <w:r w:rsidRPr="00BB567E">
        <w:rPr>
          <w:noProof/>
          <w:szCs w:val="24"/>
        </w:rPr>
        <w:t xml:space="preserve">Once the person suspected of having committed a road safety related traffic offence has been identified, the Member State in which the offence was committed decides whether to </w:t>
      </w:r>
      <w:r w:rsidR="00664BA0">
        <w:rPr>
          <w:noProof/>
          <w:szCs w:val="24"/>
        </w:rPr>
        <w:t>initiate follow-up proceedings.</w:t>
      </w:r>
    </w:p>
    <w:p w:rsidR="00D06B74" w:rsidRPr="00BB567E" w:rsidRDefault="00D06B74" w:rsidP="00080A16">
      <w:pPr>
        <w:spacing w:before="100" w:beforeAutospacing="1" w:after="100" w:afterAutospacing="1"/>
        <w:rPr>
          <w:noProof/>
          <w:szCs w:val="24"/>
        </w:rPr>
      </w:pPr>
      <w:r w:rsidRPr="00BB567E">
        <w:rPr>
          <w:noProof/>
          <w:szCs w:val="24"/>
        </w:rPr>
        <w:t xml:space="preserve">The </w:t>
      </w:r>
      <w:r w:rsidR="00EC2846">
        <w:rPr>
          <w:noProof/>
          <w:szCs w:val="24"/>
        </w:rPr>
        <w:t xml:space="preserve">CBE </w:t>
      </w:r>
      <w:r w:rsidRPr="00BB567E">
        <w:rPr>
          <w:noProof/>
          <w:szCs w:val="24"/>
        </w:rPr>
        <w:t>Directive</w:t>
      </w:r>
      <w:r w:rsidR="001E554E">
        <w:rPr>
          <w:noProof/>
          <w:szCs w:val="24"/>
        </w:rPr>
        <w:t xml:space="preserve"> also</w:t>
      </w:r>
      <w:r w:rsidRPr="00BB567E">
        <w:rPr>
          <w:noProof/>
          <w:szCs w:val="24"/>
        </w:rPr>
        <w:t xml:space="preserve"> specifies the way in which the offence should be communicated to the person concerned and provides a (non-obligatory) template for the letter to be sent. This letter sh</w:t>
      </w:r>
      <w:r w:rsidR="00AD3897">
        <w:rPr>
          <w:noProof/>
          <w:szCs w:val="24"/>
        </w:rPr>
        <w:t>all</w:t>
      </w:r>
      <w:r w:rsidRPr="00BB567E">
        <w:rPr>
          <w:noProof/>
          <w:szCs w:val="24"/>
        </w:rPr>
        <w:t xml:space="preserve"> be written in the same language as the vehicle’s registration document or in one of the official languages of the Member State where the vehicle is registered.</w:t>
      </w:r>
    </w:p>
    <w:p w:rsidR="00CF4A24" w:rsidRPr="00257918" w:rsidRDefault="00257918">
      <w:pPr>
        <w:spacing w:before="100" w:beforeAutospacing="1" w:after="0"/>
        <w:rPr>
          <w:rFonts w:cs="Arial"/>
          <w:szCs w:val="22"/>
        </w:rPr>
      </w:pPr>
      <w:r w:rsidRPr="00BB567E">
        <w:rPr>
          <w:rFonts w:cs="Arial"/>
          <w:szCs w:val="22"/>
        </w:rPr>
        <w:t xml:space="preserve">Interactions </w:t>
      </w:r>
      <w:r>
        <w:rPr>
          <w:rFonts w:cs="Arial"/>
          <w:szCs w:val="22"/>
        </w:rPr>
        <w:t xml:space="preserve">of the CBE Directive </w:t>
      </w:r>
      <w:r w:rsidR="00CF4A24" w:rsidRPr="00257918">
        <w:rPr>
          <w:rFonts w:cs="Arial"/>
          <w:szCs w:val="22"/>
        </w:rPr>
        <w:t>with other E</w:t>
      </w:r>
      <w:r w:rsidR="004149EA" w:rsidRPr="00257918">
        <w:rPr>
          <w:rFonts w:cs="Arial"/>
          <w:szCs w:val="22"/>
        </w:rPr>
        <w:t>U policy areas</w:t>
      </w:r>
    </w:p>
    <w:p w:rsidR="00423B73" w:rsidRPr="00BB567E" w:rsidRDefault="00B201BF" w:rsidP="00A47B41">
      <w:pPr>
        <w:spacing w:before="100" w:beforeAutospacing="1" w:after="100" w:afterAutospacing="1"/>
        <w:rPr>
          <w:noProof/>
          <w:szCs w:val="24"/>
        </w:rPr>
      </w:pPr>
      <w:r w:rsidRPr="00BB567E">
        <w:rPr>
          <w:rFonts w:cs="Arial"/>
          <w:szCs w:val="22"/>
        </w:rPr>
        <w:t xml:space="preserve">The </w:t>
      </w:r>
      <w:r>
        <w:rPr>
          <w:rFonts w:cs="Arial"/>
          <w:szCs w:val="22"/>
        </w:rPr>
        <w:t xml:space="preserve">CBE </w:t>
      </w:r>
      <w:r w:rsidRPr="00BB567E">
        <w:rPr>
          <w:rFonts w:cs="Arial"/>
          <w:szCs w:val="22"/>
        </w:rPr>
        <w:t>Directive harmonises neither the nature of the offences nor the sanctions schemes for the offences, where the n</w:t>
      </w:r>
      <w:r w:rsidRPr="00BB567E">
        <w:rPr>
          <w:rFonts w:cs="Arial"/>
          <w:noProof/>
          <w:szCs w:val="22"/>
        </w:rPr>
        <w:t xml:space="preserve">ational rules in the Member State of offence apply. </w:t>
      </w:r>
      <w:r w:rsidRPr="00BB567E">
        <w:rPr>
          <w:noProof/>
          <w:szCs w:val="24"/>
        </w:rPr>
        <w:t xml:space="preserve">The Directive plays a vital role only in few steps of </w:t>
      </w:r>
      <w:r w:rsidRPr="00BB567E">
        <w:rPr>
          <w:noProof/>
          <w:szCs w:val="24"/>
          <w:lang w:val="en-US"/>
        </w:rPr>
        <w:t>cross-border enforcement of sanctions</w:t>
      </w:r>
      <w:r w:rsidR="005B55EE">
        <w:rPr>
          <w:noProof/>
          <w:szCs w:val="24"/>
          <w:lang w:val="en-US"/>
        </w:rPr>
        <w:t xml:space="preserve"> - e</w:t>
      </w:r>
      <w:r w:rsidR="00CF4A24" w:rsidRPr="00BB567E">
        <w:rPr>
          <w:szCs w:val="24"/>
        </w:rPr>
        <w:t>specially</w:t>
      </w:r>
      <w:r w:rsidR="005B55EE">
        <w:rPr>
          <w:szCs w:val="24"/>
        </w:rPr>
        <w:t xml:space="preserve"> in</w:t>
      </w:r>
      <w:r w:rsidR="001E554E">
        <w:rPr>
          <w:szCs w:val="24"/>
        </w:rPr>
        <w:t xml:space="preserve"> </w:t>
      </w:r>
      <w:r w:rsidR="00CF4A24" w:rsidRPr="00BB567E">
        <w:rPr>
          <w:szCs w:val="24"/>
        </w:rPr>
        <w:t xml:space="preserve">the identification of the owner/holder of the vehicle </w:t>
      </w:r>
      <w:r w:rsidR="00CF4A24" w:rsidRPr="00812063">
        <w:rPr>
          <w:szCs w:val="24"/>
        </w:rPr>
        <w:t xml:space="preserve">concerned </w:t>
      </w:r>
      <w:r w:rsidR="00CF4A24" w:rsidRPr="008E72FC">
        <w:rPr>
          <w:szCs w:val="24"/>
        </w:rPr>
        <w:t xml:space="preserve">after a road traffic offence has been detected. </w:t>
      </w:r>
      <w:r w:rsidR="00CF4A24" w:rsidRPr="000C27EB">
        <w:rPr>
          <w:szCs w:val="24"/>
        </w:rPr>
        <w:t xml:space="preserve">Cross-border investigation procedures aimed at, inter alia, collecting additional evidence to identify the driver who has committed the offence might be covered by </w:t>
      </w:r>
      <w:r w:rsidR="00CF4A24" w:rsidRPr="000C27EB">
        <w:t>Directive 2014/41/EU regarding the European Investigation Order in criminal matters</w:t>
      </w:r>
      <w:r w:rsidR="00CF4A24" w:rsidRPr="00BB567E">
        <w:rPr>
          <w:rStyle w:val="FootnoteReference"/>
        </w:rPr>
        <w:footnoteReference w:id="8"/>
      </w:r>
      <w:r w:rsidR="00CF4A24" w:rsidRPr="00BB567E">
        <w:t xml:space="preserve"> and </w:t>
      </w:r>
      <w:r w:rsidR="00080A16">
        <w:t xml:space="preserve">the </w:t>
      </w:r>
      <w:r w:rsidR="00CF4A24" w:rsidRPr="00BB567E">
        <w:t xml:space="preserve">Convention on </w:t>
      </w:r>
      <w:r w:rsidR="00080A16">
        <w:t>M</w:t>
      </w:r>
      <w:r w:rsidR="00CF4A24" w:rsidRPr="00BB567E">
        <w:t xml:space="preserve">utual </w:t>
      </w:r>
      <w:r w:rsidR="00080A16">
        <w:t>A</w:t>
      </w:r>
      <w:r w:rsidR="00CF4A24" w:rsidRPr="00BB567E">
        <w:t xml:space="preserve">ssistance in </w:t>
      </w:r>
      <w:r w:rsidR="00080A16">
        <w:t>C</w:t>
      </w:r>
      <w:r w:rsidR="00CF4A24" w:rsidRPr="00BB567E">
        <w:t xml:space="preserve">riminal </w:t>
      </w:r>
      <w:r w:rsidR="00080A16">
        <w:t>M</w:t>
      </w:r>
      <w:r w:rsidR="00CF4A24" w:rsidRPr="00BB567E">
        <w:t xml:space="preserve">atters </w:t>
      </w:r>
      <w:r w:rsidR="00CF4A24" w:rsidRPr="00BB567E">
        <w:rPr>
          <w:bCs/>
          <w:lang w:eastAsia="en-GB"/>
        </w:rPr>
        <w:t>between the Member States of the EU</w:t>
      </w:r>
      <w:r w:rsidR="00CF4A24" w:rsidRPr="00BB567E">
        <w:rPr>
          <w:rStyle w:val="FootnoteReference"/>
          <w:bCs/>
          <w:lang w:eastAsia="en-GB"/>
        </w:rPr>
        <w:footnoteReference w:id="9"/>
      </w:r>
      <w:r w:rsidR="00CF4A24" w:rsidRPr="00BB567E">
        <w:t xml:space="preserve">. </w:t>
      </w:r>
      <w:r w:rsidR="00423B73" w:rsidRPr="00257918">
        <w:rPr>
          <w:noProof/>
          <w:szCs w:val="24"/>
        </w:rPr>
        <w:t xml:space="preserve">Cases where the offender refuses to pay a financial penalty may be covered by </w:t>
      </w:r>
      <w:r w:rsidR="00423B73" w:rsidRPr="00257918">
        <w:rPr>
          <w:noProof/>
          <w:szCs w:val="24"/>
          <w:u w:color="1A171C"/>
          <w:shd w:val="clear" w:color="auto" w:fill="FFFFFF"/>
        </w:rPr>
        <w:t xml:space="preserve">Council </w:t>
      </w:r>
      <w:r w:rsidR="00423B73" w:rsidRPr="00BB567E">
        <w:rPr>
          <w:noProof/>
          <w:szCs w:val="24"/>
        </w:rPr>
        <w:t>Framework Decision 2005/214/JHA on the application of the principle of mutual recognition to financial penalties.</w:t>
      </w:r>
      <w:r w:rsidR="00423B73" w:rsidRPr="00BB567E">
        <w:rPr>
          <w:noProof/>
          <w:szCs w:val="24"/>
          <w:vertAlign w:val="superscript"/>
        </w:rPr>
        <w:footnoteReference w:id="10"/>
      </w:r>
    </w:p>
    <w:p w:rsidR="00AD3897" w:rsidRPr="00914FF9" w:rsidRDefault="00D331B7" w:rsidP="003724A0">
      <w:pPr>
        <w:spacing w:before="100" w:beforeAutospacing="1" w:after="100" w:afterAutospacing="1"/>
      </w:pPr>
      <w:r w:rsidRPr="00914FF9">
        <w:t>Another very specific and closely related policy area is the cross-border application of driving disqualifications inflicted for road traffic offences committed abroad. EU law on mutual recognition in this area is currently missing. Council Act of 17 June 1998, drawing up the Convention on Driving Disqualifications</w:t>
      </w:r>
      <w:r w:rsidRPr="00914FF9">
        <w:rPr>
          <w:rStyle w:val="FootnoteReference"/>
        </w:rPr>
        <w:footnoteReference w:id="11"/>
      </w:r>
      <w:r w:rsidRPr="00914FF9">
        <w:t>, was abolished by Regulation (EU) 2016/95, r</w:t>
      </w:r>
      <w:r w:rsidRPr="00914FF9">
        <w:rPr>
          <w:bCs/>
        </w:rPr>
        <w:t>epealing certain acts in the field of police cooperation and judicial cooperation in criminal matters</w:t>
      </w:r>
      <w:r w:rsidRPr="00914FF9">
        <w:rPr>
          <w:rStyle w:val="FootnoteReference"/>
          <w:bCs/>
        </w:rPr>
        <w:footnoteReference w:id="12"/>
      </w:r>
      <w:r w:rsidRPr="00914FF9">
        <w:rPr>
          <w:bCs/>
        </w:rPr>
        <w:t xml:space="preserve">. It was abolished since </w:t>
      </w:r>
      <w:r w:rsidRPr="00914FF9">
        <w:t>only seven Member States ever ratified</w:t>
      </w:r>
      <w:r w:rsidRPr="00914FF9">
        <w:rPr>
          <w:bCs/>
        </w:rPr>
        <w:t xml:space="preserve"> the Convention which </w:t>
      </w:r>
      <w:r w:rsidRPr="00914FF9">
        <w:t>had ther</w:t>
      </w:r>
      <w:r w:rsidR="00AD3897" w:rsidRPr="00914FF9">
        <w:t>efore never entered into force.</w:t>
      </w:r>
    </w:p>
    <w:p w:rsidR="00AD3897" w:rsidRPr="00914FF9" w:rsidRDefault="00914FF9" w:rsidP="00914FF9">
      <w:pPr>
        <w:pStyle w:val="CM1"/>
        <w:spacing w:after="120"/>
        <w:jc w:val="both"/>
      </w:pPr>
      <w:r>
        <w:t xml:space="preserve">The Driving </w:t>
      </w:r>
      <w:r w:rsidRPr="00914FF9">
        <w:t xml:space="preserve">Licence </w:t>
      </w:r>
      <w:r w:rsidR="00D331B7" w:rsidRPr="00914FF9">
        <w:t>Directive partially covers mutual recognition of driving disqualifications</w:t>
      </w:r>
      <w:r w:rsidR="00AD3897" w:rsidRPr="00914FF9">
        <w:t>.</w:t>
      </w:r>
      <w:r w:rsidR="00D331B7" w:rsidRPr="00914FF9">
        <w:t xml:space="preserve"> </w:t>
      </w:r>
      <w:r>
        <w:t xml:space="preserve">However, </w:t>
      </w:r>
      <w:r w:rsidRPr="00914FF9">
        <w:rPr>
          <w:color w:val="000000"/>
        </w:rPr>
        <w:t xml:space="preserve">the </w:t>
      </w:r>
      <w:r w:rsidRPr="00914FF9">
        <w:t xml:space="preserve">Directive cannot be considered as a cross-border enforcement tool, since </w:t>
      </w:r>
      <w:r>
        <w:t>it does not</w:t>
      </w:r>
      <w:r w:rsidRPr="00914FF9">
        <w:t xml:space="preserve"> cover the mutual recognition of driving disqualifications as the result of committing road traffic offences abroad</w:t>
      </w:r>
      <w:r>
        <w:t>.</w:t>
      </w:r>
      <w:r w:rsidRPr="00914FF9">
        <w:t xml:space="preserve"> </w:t>
      </w:r>
      <w:r>
        <w:t>I</w:t>
      </w:r>
      <w:r w:rsidRPr="00914FF9">
        <w:t>t only applies to road traffic offences committed in the Member State where the offenders have normal residence, but they are holders of a driving licence issued by another Member State</w:t>
      </w:r>
      <w:r>
        <w:rPr>
          <w:rStyle w:val="FootnoteReference"/>
        </w:rPr>
        <w:footnoteReference w:id="13"/>
      </w:r>
      <w:r w:rsidRPr="00914FF9">
        <w:t>.</w:t>
      </w:r>
    </w:p>
    <w:p w:rsidR="009B692F" w:rsidRDefault="00D331B7" w:rsidP="00444025">
      <w:pPr>
        <w:spacing w:before="100" w:beforeAutospacing="1" w:after="100" w:afterAutospacing="1"/>
      </w:pPr>
      <w:r w:rsidRPr="00914FF9">
        <w:rPr>
          <w:lang w:eastAsia="en-GB"/>
        </w:rPr>
        <w:lastRenderedPageBreak/>
        <w:t>On 30 October 2015, the UK and IE signed an international agreement on the mutual recognition of driving disqualifications, which came into effect on 1 August 2017. The agreement is partially based on the Convention of 1998 and allows mutual recognition and execution of driving disqualifications issued by national courts to British and Irish drivers. The Commission is not aware of any other similar agreement in the EU</w:t>
      </w:r>
      <w:r w:rsidR="00BB632A" w:rsidRPr="00914FF9">
        <w:rPr>
          <w:lang w:eastAsia="en-GB"/>
        </w:rPr>
        <w:t>.</w:t>
      </w:r>
    </w:p>
    <w:p w:rsidR="00CF4A24" w:rsidRPr="00BB567E" w:rsidRDefault="009B692F" w:rsidP="00AA5291">
      <w:pPr>
        <w:spacing w:before="100" w:beforeAutospacing="1" w:after="100" w:afterAutospacing="1"/>
        <w:rPr>
          <w:szCs w:val="24"/>
        </w:rPr>
      </w:pPr>
      <w:r>
        <w:rPr>
          <w:szCs w:val="24"/>
        </w:rPr>
        <w:t xml:space="preserve">Political background for </w:t>
      </w:r>
      <w:r w:rsidR="00F103D0">
        <w:rPr>
          <w:szCs w:val="24"/>
        </w:rPr>
        <w:t>the revision</w:t>
      </w:r>
      <w:r w:rsidR="00F03F64">
        <w:rPr>
          <w:szCs w:val="24"/>
        </w:rPr>
        <w:t xml:space="preserve"> of the CBE Directive</w:t>
      </w:r>
      <w:r w:rsidR="00112D53">
        <w:rPr>
          <w:szCs w:val="24"/>
        </w:rPr>
        <w:t xml:space="preserve"> and other relevant EU law</w:t>
      </w:r>
    </w:p>
    <w:p w:rsidR="00EC2846" w:rsidRDefault="00EC2846" w:rsidP="00F97BF7">
      <w:pPr>
        <w:spacing w:before="100" w:beforeAutospacing="1" w:after="100" w:afterAutospacing="1"/>
        <w:rPr>
          <w:szCs w:val="24"/>
        </w:rPr>
      </w:pPr>
      <w:r>
        <w:rPr>
          <w:rStyle w:val="Corpsdutexte5"/>
          <w:rFonts w:ascii="Times New Roman" w:hAnsi="Times New Roman" w:cs="Times New Roman"/>
          <w:sz w:val="24"/>
          <w:szCs w:val="24"/>
        </w:rPr>
        <w:t>According to the r</w:t>
      </w:r>
      <w:r w:rsidRPr="00DA489A">
        <w:rPr>
          <w:rStyle w:val="Corpsdutexte5"/>
          <w:rFonts w:ascii="Times New Roman" w:hAnsi="Times New Roman" w:cs="Times New Roman"/>
          <w:sz w:val="24"/>
          <w:szCs w:val="24"/>
        </w:rPr>
        <w:t xml:space="preserve">ecent </w:t>
      </w:r>
      <w:r>
        <w:rPr>
          <w:rStyle w:val="Corpsdutexte5"/>
          <w:rFonts w:ascii="Times New Roman" w:hAnsi="Times New Roman" w:cs="Times New Roman"/>
          <w:sz w:val="24"/>
          <w:szCs w:val="24"/>
        </w:rPr>
        <w:t xml:space="preserve">Commission </w:t>
      </w:r>
      <w:r w:rsidRPr="00E7226C">
        <w:rPr>
          <w:rStyle w:val="Corpsdutexte5"/>
          <w:rFonts w:ascii="Times New Roman" w:hAnsi="Times New Roman" w:cs="Times New Roman"/>
          <w:sz w:val="24"/>
          <w:szCs w:val="24"/>
        </w:rPr>
        <w:t>evaluation of the application of the CBE Directive by Member States</w:t>
      </w:r>
      <w:r w:rsidR="00F97BF7">
        <w:rPr>
          <w:rStyle w:val="FootnoteReference"/>
          <w:color w:val="1A171C"/>
          <w:szCs w:val="24"/>
          <w:shd w:val="clear" w:color="auto" w:fill="FFFFFF"/>
        </w:rPr>
        <w:footnoteReference w:id="14"/>
      </w:r>
      <w:r>
        <w:rPr>
          <w:rStyle w:val="Corpsdutexte5"/>
          <w:rFonts w:ascii="Times New Roman" w:hAnsi="Times New Roman" w:cs="Times New Roman"/>
          <w:sz w:val="24"/>
          <w:szCs w:val="24"/>
        </w:rPr>
        <w:t>,</w:t>
      </w:r>
      <w:r w:rsidRPr="00DA489A">
        <w:rPr>
          <w:rStyle w:val="Corpsdutexte5"/>
          <w:rFonts w:ascii="Times New Roman" w:hAnsi="Times New Roman" w:cs="Times New Roman"/>
          <w:sz w:val="24"/>
          <w:szCs w:val="24"/>
        </w:rPr>
        <w:t xml:space="preserve"> </w:t>
      </w:r>
      <w:r w:rsidRPr="00D042CC">
        <w:rPr>
          <w:rStyle w:val="Corpsdutexte5"/>
          <w:rFonts w:ascii="Times New Roman" w:hAnsi="Times New Roman" w:cs="Times New Roman"/>
          <w:sz w:val="24"/>
          <w:szCs w:val="24"/>
        </w:rPr>
        <w:t xml:space="preserve">the Directive </w:t>
      </w:r>
      <w:r w:rsidRPr="00D042CC">
        <w:rPr>
          <w:szCs w:val="24"/>
        </w:rPr>
        <w:t>has been</w:t>
      </w:r>
      <w:r w:rsidRPr="00E327FA">
        <w:rPr>
          <w:szCs w:val="24"/>
        </w:rPr>
        <w:t xml:space="preserve"> found </w:t>
      </w:r>
      <w:r>
        <w:rPr>
          <w:szCs w:val="24"/>
        </w:rPr>
        <w:t>to be</w:t>
      </w:r>
      <w:r w:rsidRPr="00E327FA">
        <w:rPr>
          <w:szCs w:val="24"/>
        </w:rPr>
        <w:t xml:space="preserve"> relatively effective </w:t>
      </w:r>
      <w:r>
        <w:rPr>
          <w:szCs w:val="24"/>
        </w:rPr>
        <w:t xml:space="preserve">– even if some problems still persist – </w:t>
      </w:r>
      <w:r w:rsidRPr="00E327FA">
        <w:rPr>
          <w:szCs w:val="24"/>
        </w:rPr>
        <w:t xml:space="preserve">in removing the </w:t>
      </w:r>
      <w:r w:rsidRPr="00E327FA">
        <w:rPr>
          <w:i/>
          <w:szCs w:val="24"/>
        </w:rPr>
        <w:t>anonymit</w:t>
      </w:r>
      <w:r w:rsidRPr="00E327FA">
        <w:rPr>
          <w:szCs w:val="24"/>
        </w:rPr>
        <w:t>y of offenders</w:t>
      </w:r>
      <w:r>
        <w:rPr>
          <w:szCs w:val="24"/>
        </w:rPr>
        <w:t xml:space="preserve"> </w:t>
      </w:r>
      <w:r w:rsidRPr="00E327FA">
        <w:rPr>
          <w:szCs w:val="24"/>
        </w:rPr>
        <w:t xml:space="preserve">who committed a road-safety-related traffic offence abroad. However, the </w:t>
      </w:r>
      <w:r>
        <w:rPr>
          <w:szCs w:val="24"/>
        </w:rPr>
        <w:t>measures under the Directive have</w:t>
      </w:r>
      <w:r w:rsidRPr="00E327FA">
        <w:rPr>
          <w:szCs w:val="24"/>
        </w:rPr>
        <w:t xml:space="preserve"> been found </w:t>
      </w:r>
      <w:r>
        <w:rPr>
          <w:szCs w:val="24"/>
        </w:rPr>
        <w:t>as inadequate</w:t>
      </w:r>
      <w:r w:rsidRPr="00E327FA">
        <w:rPr>
          <w:szCs w:val="24"/>
        </w:rPr>
        <w:t xml:space="preserve"> to remove their </w:t>
      </w:r>
      <w:r w:rsidRPr="00E327FA">
        <w:rPr>
          <w:i/>
          <w:szCs w:val="24"/>
        </w:rPr>
        <w:t>impunity</w:t>
      </w:r>
      <w:r w:rsidRPr="00E327FA">
        <w:rPr>
          <w:szCs w:val="24"/>
        </w:rPr>
        <w:t>.</w:t>
      </w:r>
      <w:r w:rsidR="00C14455">
        <w:rPr>
          <w:szCs w:val="24"/>
        </w:rPr>
        <w:t xml:space="preserve"> I</w:t>
      </w:r>
      <w:r w:rsidR="00C14455">
        <w:rPr>
          <w:rStyle w:val="Corpsdutexte5"/>
          <w:rFonts w:ascii="Times New Roman" w:hAnsi="Times New Roman" w:cs="Times New Roman"/>
          <w:sz w:val="24"/>
          <w:szCs w:val="24"/>
        </w:rPr>
        <w:t>n 2015,</w:t>
      </w:r>
      <w:r w:rsidR="00C14455" w:rsidRPr="00DA489A">
        <w:rPr>
          <w:rStyle w:val="Corpsdutexte5"/>
          <w:rFonts w:ascii="Times New Roman" w:hAnsi="Times New Roman" w:cs="Times New Roman"/>
          <w:sz w:val="24"/>
          <w:szCs w:val="24"/>
        </w:rPr>
        <w:t xml:space="preserve"> </w:t>
      </w:r>
      <w:r w:rsidR="00C14455" w:rsidRPr="00DA489A">
        <w:rPr>
          <w:szCs w:val="24"/>
        </w:rPr>
        <w:t xml:space="preserve">approx. 50% of detected </w:t>
      </w:r>
      <w:r w:rsidR="00C14455" w:rsidRPr="00DA489A">
        <w:rPr>
          <w:szCs w:val="24"/>
          <w:lang w:eastAsia="nl-BE"/>
        </w:rPr>
        <w:t>road traffic offences committed by non-residents</w:t>
      </w:r>
      <w:r w:rsidR="00C14455" w:rsidRPr="00DA489A">
        <w:rPr>
          <w:szCs w:val="24"/>
        </w:rPr>
        <w:t xml:space="preserve"> were not investigated</w:t>
      </w:r>
      <w:r w:rsidR="00C14455">
        <w:rPr>
          <w:szCs w:val="24"/>
        </w:rPr>
        <w:t xml:space="preserve"> and approx.</w:t>
      </w:r>
      <w:r w:rsidR="00C14455" w:rsidRPr="00DA489A">
        <w:rPr>
          <w:szCs w:val="24"/>
        </w:rPr>
        <w:t xml:space="preserve"> 50 % of </w:t>
      </w:r>
      <w:r w:rsidR="00C14455">
        <w:rPr>
          <w:szCs w:val="24"/>
        </w:rPr>
        <w:t xml:space="preserve">the </w:t>
      </w:r>
      <w:r w:rsidR="00C14455" w:rsidRPr="00DA489A">
        <w:rPr>
          <w:szCs w:val="24"/>
        </w:rPr>
        <w:t xml:space="preserve">financial penalties for </w:t>
      </w:r>
      <w:r w:rsidR="00C14455">
        <w:rPr>
          <w:szCs w:val="24"/>
        </w:rPr>
        <w:t xml:space="preserve">those </w:t>
      </w:r>
      <w:r w:rsidR="00C14455" w:rsidRPr="00DA489A">
        <w:rPr>
          <w:szCs w:val="24"/>
        </w:rPr>
        <w:t xml:space="preserve">road traffic offences </w:t>
      </w:r>
      <w:r w:rsidR="00C14455">
        <w:rPr>
          <w:szCs w:val="24"/>
        </w:rPr>
        <w:t>that had been investigated</w:t>
      </w:r>
      <w:r w:rsidR="00C14455" w:rsidRPr="00DA489A">
        <w:rPr>
          <w:szCs w:val="24"/>
        </w:rPr>
        <w:t xml:space="preserve"> </w:t>
      </w:r>
      <w:r w:rsidR="00C14455">
        <w:rPr>
          <w:szCs w:val="24"/>
        </w:rPr>
        <w:t>were</w:t>
      </w:r>
      <w:r w:rsidR="00C14455" w:rsidRPr="00DA489A">
        <w:rPr>
          <w:szCs w:val="24"/>
        </w:rPr>
        <w:t xml:space="preserve"> not successfully enforced. Practically all offences where offenders refused to pay financial penalties were not enforced </w:t>
      </w:r>
      <w:r w:rsidR="00C14455">
        <w:rPr>
          <w:szCs w:val="24"/>
        </w:rPr>
        <w:t xml:space="preserve">i.e. </w:t>
      </w:r>
      <w:r w:rsidR="00C14455" w:rsidRPr="00DA489A">
        <w:rPr>
          <w:szCs w:val="24"/>
        </w:rPr>
        <w:t xml:space="preserve">all </w:t>
      </w:r>
      <w:r w:rsidR="00C14455" w:rsidRPr="00D042CC">
        <w:rPr>
          <w:szCs w:val="24"/>
        </w:rPr>
        <w:t>successfully enforced penalties were due to voluntary payments.</w:t>
      </w:r>
    </w:p>
    <w:p w:rsidR="00800504" w:rsidRPr="00800504" w:rsidRDefault="00006470" w:rsidP="00A47B41">
      <w:pPr>
        <w:autoSpaceDE w:val="0"/>
        <w:autoSpaceDN w:val="0"/>
        <w:adjustRightInd w:val="0"/>
        <w:spacing w:before="100" w:beforeAutospacing="1" w:after="100" w:afterAutospacing="1"/>
        <w:rPr>
          <w:szCs w:val="24"/>
        </w:rPr>
      </w:pPr>
      <w:r w:rsidRPr="00B83B6E">
        <w:rPr>
          <w:szCs w:val="24"/>
        </w:rPr>
        <w:t xml:space="preserve">In June 2017, the Transport Council adopted conclusions on </w:t>
      </w:r>
      <w:r w:rsidRPr="00B83B6E">
        <w:rPr>
          <w:noProof/>
          <w:szCs w:val="24"/>
          <w:lang w:val="en-US"/>
        </w:rPr>
        <w:t>‘</w:t>
      </w:r>
      <w:r w:rsidRPr="00B83B6E">
        <w:rPr>
          <w:szCs w:val="24"/>
        </w:rPr>
        <w:t>Road safety endorsing the Valletta Declaration (Valletta, 28 – 29 March 2017)</w:t>
      </w:r>
      <w:r w:rsidRPr="00B83B6E">
        <w:rPr>
          <w:noProof/>
          <w:szCs w:val="24"/>
          <w:lang w:val="en-US"/>
        </w:rPr>
        <w:t>’</w:t>
      </w:r>
      <w:r w:rsidR="00E74580">
        <w:rPr>
          <w:noProof/>
          <w:szCs w:val="24"/>
          <w:lang w:val="en-US"/>
        </w:rPr>
        <w:t>.</w:t>
      </w:r>
      <w:r w:rsidRPr="00B83B6E">
        <w:rPr>
          <w:szCs w:val="24"/>
        </w:rPr>
        <w:t xml:space="preserve"> Transport Ministers called upon the Commission </w:t>
      </w:r>
      <w:r w:rsidRPr="00112D53">
        <w:rPr>
          <w:szCs w:val="24"/>
          <w:u w:val="single"/>
        </w:rPr>
        <w:t xml:space="preserve">to </w:t>
      </w:r>
      <w:r w:rsidR="000E0521" w:rsidRPr="00112D53">
        <w:rPr>
          <w:szCs w:val="24"/>
          <w:u w:val="single"/>
        </w:rPr>
        <w:t>explore the strengthening of the Union's road safety legal framework with a particular focus on Member States' cooperation on the mutual recognition of the driving disqualifications of non-resident drivers, without prejudice to the appropriate legal base(s) for such proposals</w:t>
      </w:r>
      <w:r w:rsidR="00E74580">
        <w:rPr>
          <w:szCs w:val="24"/>
        </w:rPr>
        <w:t>.</w:t>
      </w:r>
      <w:r w:rsidR="000E0521">
        <w:rPr>
          <w:sz w:val="23"/>
          <w:szCs w:val="23"/>
        </w:rPr>
        <w:t xml:space="preserve"> </w:t>
      </w:r>
      <w:r w:rsidR="00E74580">
        <w:rPr>
          <w:szCs w:val="24"/>
        </w:rPr>
        <w:t xml:space="preserve">The aim is </w:t>
      </w:r>
      <w:r w:rsidRPr="00EE7DB7">
        <w:rPr>
          <w:szCs w:val="24"/>
        </w:rPr>
        <w:t>to reverse the stagnation in the</w:t>
      </w:r>
      <w:r w:rsidR="00C715FB">
        <w:rPr>
          <w:szCs w:val="24"/>
        </w:rPr>
        <w:t xml:space="preserve"> </w:t>
      </w:r>
      <w:r w:rsidRPr="00EE7DB7">
        <w:rPr>
          <w:szCs w:val="24"/>
        </w:rPr>
        <w:t xml:space="preserve">number of road fatalities over the last three years. </w:t>
      </w:r>
      <w:r w:rsidR="00EE7DB7" w:rsidRPr="00EE7DB7">
        <w:rPr>
          <w:szCs w:val="24"/>
        </w:rPr>
        <w:t xml:space="preserve">The persistently high number of road traffic fatalities and serious road traffic injuries in the </w:t>
      </w:r>
      <w:r w:rsidR="00EE7DB7" w:rsidRPr="00800504">
        <w:rPr>
          <w:szCs w:val="24"/>
        </w:rPr>
        <w:t>EU (</w:t>
      </w:r>
      <w:r w:rsidR="00800504" w:rsidRPr="00800504">
        <w:rPr>
          <w:b/>
          <w:szCs w:val="24"/>
        </w:rPr>
        <w:t xml:space="preserve">25 100 people still lost their lives </w:t>
      </w:r>
      <w:r w:rsidR="00800504" w:rsidRPr="00800504">
        <w:rPr>
          <w:szCs w:val="24"/>
        </w:rPr>
        <w:t xml:space="preserve">and about </w:t>
      </w:r>
      <w:r w:rsidR="00800504">
        <w:rPr>
          <w:b/>
          <w:szCs w:val="24"/>
        </w:rPr>
        <w:t xml:space="preserve">135 </w:t>
      </w:r>
      <w:r w:rsidR="00800504" w:rsidRPr="00800504">
        <w:rPr>
          <w:b/>
          <w:szCs w:val="24"/>
        </w:rPr>
        <w:t>000 were seriously injured</w:t>
      </w:r>
      <w:r w:rsidR="00800504" w:rsidRPr="00800504">
        <w:rPr>
          <w:szCs w:val="24"/>
        </w:rPr>
        <w:t xml:space="preserve"> </w:t>
      </w:r>
      <w:r w:rsidR="00EE7DB7" w:rsidRPr="00800504">
        <w:rPr>
          <w:szCs w:val="24"/>
        </w:rPr>
        <w:t>in 201</w:t>
      </w:r>
      <w:r w:rsidR="00800504" w:rsidRPr="00800504">
        <w:rPr>
          <w:szCs w:val="24"/>
        </w:rPr>
        <w:t>8</w:t>
      </w:r>
      <w:r w:rsidR="00EE7DB7" w:rsidRPr="00800504">
        <w:rPr>
          <w:szCs w:val="24"/>
        </w:rPr>
        <w:t>) pose</w:t>
      </w:r>
      <w:r w:rsidR="00EE7DB7" w:rsidRPr="00EE7DB7">
        <w:rPr>
          <w:szCs w:val="24"/>
        </w:rPr>
        <w:t xml:space="preserve"> a major societal </w:t>
      </w:r>
      <w:r w:rsidR="00EE7DB7" w:rsidRPr="00800504">
        <w:rPr>
          <w:szCs w:val="24"/>
        </w:rPr>
        <w:t>problem</w:t>
      </w:r>
      <w:r w:rsidR="00800504" w:rsidRPr="00800504">
        <w:rPr>
          <w:szCs w:val="24"/>
        </w:rPr>
        <w:t xml:space="preserve">. In monetary terms alone, the yearly cost of road crashes in the EU has been estimated to be around </w:t>
      </w:r>
      <w:r w:rsidR="00800504" w:rsidRPr="00800504">
        <w:rPr>
          <w:b/>
          <w:szCs w:val="24"/>
        </w:rPr>
        <w:t>EUR 280 billion</w:t>
      </w:r>
      <w:r w:rsidR="00800504" w:rsidRPr="00800504">
        <w:rPr>
          <w:szCs w:val="24"/>
        </w:rPr>
        <w:t xml:space="preserve">, equivalent to about </w:t>
      </w:r>
      <w:r w:rsidR="00800504" w:rsidRPr="00800504">
        <w:rPr>
          <w:b/>
          <w:szCs w:val="24"/>
        </w:rPr>
        <w:t xml:space="preserve">2% of </w:t>
      </w:r>
      <w:r w:rsidR="00634F22">
        <w:rPr>
          <w:b/>
          <w:szCs w:val="24"/>
        </w:rPr>
        <w:t xml:space="preserve">the EU </w:t>
      </w:r>
      <w:r w:rsidR="004D24BB">
        <w:rPr>
          <w:b/>
          <w:szCs w:val="24"/>
        </w:rPr>
        <w:t xml:space="preserve">annual </w:t>
      </w:r>
      <w:r w:rsidR="00800504" w:rsidRPr="00800504">
        <w:rPr>
          <w:b/>
          <w:szCs w:val="24"/>
        </w:rPr>
        <w:t>GDP</w:t>
      </w:r>
      <w:r w:rsidR="00800504" w:rsidRPr="00800504">
        <w:rPr>
          <w:szCs w:val="24"/>
        </w:rPr>
        <w:t>. This is an unacceptable and unnecessary human and social price to pay for mobility.</w:t>
      </w:r>
    </w:p>
    <w:p w:rsidR="00D06B74" w:rsidRDefault="00EE7DB7" w:rsidP="00F97BF7">
      <w:pPr>
        <w:pStyle w:val="Body"/>
        <w:spacing w:before="100" w:beforeAutospacing="1" w:after="100" w:afterAutospacing="1"/>
        <w:jc w:val="both"/>
        <w:rPr>
          <w:rFonts w:ascii="Times New Roman" w:hAnsi="Times New Roman"/>
          <w:sz w:val="24"/>
          <w:szCs w:val="24"/>
        </w:rPr>
      </w:pPr>
      <w:r w:rsidRPr="00EE7DB7">
        <w:rPr>
          <w:rFonts w:ascii="Times New Roman" w:hAnsi="Times New Roman"/>
          <w:sz w:val="24"/>
          <w:szCs w:val="24"/>
        </w:rPr>
        <w:t>Building on the strong political impetus of the Valletta Declaration, the Commission has outlined the principles of road safety policy framework for 2021-2030, adopted on 1</w:t>
      </w:r>
      <w:r w:rsidR="00B71CFA">
        <w:rPr>
          <w:rFonts w:ascii="Times New Roman" w:hAnsi="Times New Roman"/>
          <w:sz w:val="24"/>
          <w:szCs w:val="24"/>
        </w:rPr>
        <w:t>7</w:t>
      </w:r>
      <w:r w:rsidRPr="00EE7DB7">
        <w:rPr>
          <w:rFonts w:ascii="Times New Roman" w:hAnsi="Times New Roman"/>
          <w:sz w:val="24"/>
          <w:szCs w:val="24"/>
        </w:rPr>
        <w:t xml:space="preserve"> May 2018 as part of the Third mobility package. In an accompanying action plan, the Commission announced that it would start assessing options to improve the effectiveness of the </w:t>
      </w:r>
      <w:r w:rsidR="004F1726">
        <w:rPr>
          <w:rFonts w:ascii="Times New Roman" w:hAnsi="Times New Roman"/>
          <w:sz w:val="24"/>
          <w:szCs w:val="24"/>
        </w:rPr>
        <w:t xml:space="preserve">CBE </w:t>
      </w:r>
      <w:r w:rsidRPr="00EE7DB7">
        <w:rPr>
          <w:rFonts w:ascii="Times New Roman" w:hAnsi="Times New Roman"/>
          <w:sz w:val="24"/>
          <w:szCs w:val="24"/>
        </w:rPr>
        <w:t>Directive by the end of 2018.</w:t>
      </w:r>
    </w:p>
    <w:p w:rsidR="001819B4" w:rsidRDefault="001819B4" w:rsidP="00112D53">
      <w:pPr>
        <w:spacing w:before="100" w:beforeAutospacing="1" w:after="100" w:afterAutospacing="1"/>
        <w:rPr>
          <w:szCs w:val="24"/>
        </w:rPr>
      </w:pPr>
      <w:r w:rsidRPr="00112D53">
        <w:t xml:space="preserve">Furthermore, </w:t>
      </w:r>
      <w:r w:rsidR="00AC1FCB" w:rsidRPr="00112D53">
        <w:t xml:space="preserve">the Commission consulted </w:t>
      </w:r>
      <w:r w:rsidRPr="00112D53">
        <w:t>Member States</w:t>
      </w:r>
      <w:r w:rsidR="00AC1FCB" w:rsidRPr="00112D53">
        <w:t xml:space="preserve"> </w:t>
      </w:r>
      <w:r w:rsidRPr="00112D53">
        <w:t xml:space="preserve">on mutual recognition of driving disqualifications in several meetings organised in 2017-2018. It appears that there are no Member States which would, at least as a matter of principle, be against the idea of establishing an EU–wide mutual recognition system </w:t>
      </w:r>
      <w:r w:rsidR="00112D53">
        <w:t>for</w:t>
      </w:r>
      <w:r w:rsidRPr="00112D53">
        <w:t xml:space="preserve"> non-resident drivers. However, no general consensus has been reached among the Member States on how the system, including the legal procedures should be designed.</w:t>
      </w:r>
    </w:p>
    <w:p w:rsidR="00C715FB" w:rsidRDefault="00C715FB" w:rsidP="00EB24E7">
      <w:pPr>
        <w:pStyle w:val="Body"/>
        <w:spacing w:before="100" w:beforeAutospacing="1" w:after="100" w:afterAutospacing="1"/>
        <w:jc w:val="both"/>
        <w:rPr>
          <w:rFonts w:ascii="Times New Roman" w:hAnsi="Times New Roman"/>
          <w:sz w:val="24"/>
          <w:szCs w:val="24"/>
        </w:rPr>
      </w:pPr>
      <w:r w:rsidRPr="00C07C92">
        <w:rPr>
          <w:rFonts w:ascii="Times New Roman" w:hAnsi="Times New Roman"/>
          <w:sz w:val="24"/>
          <w:szCs w:val="24"/>
        </w:rPr>
        <w:t>Stakeholders</w:t>
      </w:r>
    </w:p>
    <w:p w:rsidR="00C07C92" w:rsidRPr="0057456A" w:rsidRDefault="00C07C92" w:rsidP="00AA5291">
      <w:pPr>
        <w:spacing w:before="100" w:beforeAutospacing="1" w:after="100" w:afterAutospacing="1"/>
        <w:rPr>
          <w:szCs w:val="24"/>
        </w:rPr>
      </w:pPr>
      <w:r>
        <w:rPr>
          <w:szCs w:val="24"/>
        </w:rPr>
        <w:lastRenderedPageBreak/>
        <w:t xml:space="preserve">Enforcement of road traffic rules concerns </w:t>
      </w:r>
      <w:r w:rsidRPr="0057456A">
        <w:rPr>
          <w:szCs w:val="24"/>
        </w:rPr>
        <w:t>E</w:t>
      </w:r>
      <w:r>
        <w:rPr>
          <w:szCs w:val="24"/>
        </w:rPr>
        <w:t>uropean</w:t>
      </w:r>
      <w:r w:rsidRPr="0057456A">
        <w:rPr>
          <w:szCs w:val="24"/>
        </w:rPr>
        <w:t xml:space="preserve"> citizens </w:t>
      </w:r>
      <w:r>
        <w:rPr>
          <w:szCs w:val="24"/>
        </w:rPr>
        <w:t>-</w:t>
      </w:r>
      <w:r w:rsidRPr="0057456A">
        <w:rPr>
          <w:szCs w:val="24"/>
        </w:rPr>
        <w:t xml:space="preserve"> road users</w:t>
      </w:r>
      <w:r>
        <w:rPr>
          <w:szCs w:val="24"/>
        </w:rPr>
        <w:t xml:space="preserve">/victims - </w:t>
      </w:r>
      <w:r w:rsidRPr="0057456A">
        <w:rPr>
          <w:szCs w:val="24"/>
        </w:rPr>
        <w:t>(for the same reason, it concerns most businesses, particularly transport companies), as well as transport,</w:t>
      </w:r>
      <w:r>
        <w:rPr>
          <w:szCs w:val="24"/>
        </w:rPr>
        <w:t xml:space="preserve"> </w:t>
      </w:r>
      <w:r w:rsidRPr="0057456A">
        <w:rPr>
          <w:szCs w:val="24"/>
        </w:rPr>
        <w:t>police</w:t>
      </w:r>
      <w:r>
        <w:rPr>
          <w:szCs w:val="24"/>
        </w:rPr>
        <w:t>,</w:t>
      </w:r>
      <w:r w:rsidRPr="0057456A">
        <w:rPr>
          <w:szCs w:val="24"/>
        </w:rPr>
        <w:t xml:space="preserve"> justice </w:t>
      </w:r>
      <w:r>
        <w:rPr>
          <w:szCs w:val="24"/>
        </w:rPr>
        <w:t xml:space="preserve">and personal data protection </w:t>
      </w:r>
      <w:r w:rsidRPr="0057456A">
        <w:rPr>
          <w:szCs w:val="24"/>
        </w:rPr>
        <w:t xml:space="preserve">authorities </w:t>
      </w:r>
      <w:r>
        <w:rPr>
          <w:szCs w:val="24"/>
          <w:lang w:val="sk-SK"/>
        </w:rPr>
        <w:t>(</w:t>
      </w:r>
      <w:r w:rsidRPr="0057456A">
        <w:rPr>
          <w:szCs w:val="24"/>
        </w:rPr>
        <w:t>national, regional and local</w:t>
      </w:r>
      <w:r>
        <w:rPr>
          <w:szCs w:val="24"/>
        </w:rPr>
        <w:t>) of EU Member States, EEA countries (EFTA Secretariat) and Switzerland</w:t>
      </w:r>
      <w:r w:rsidRPr="0057456A">
        <w:rPr>
          <w:szCs w:val="24"/>
        </w:rPr>
        <w:t xml:space="preserve">. </w:t>
      </w:r>
      <w:r>
        <w:rPr>
          <w:szCs w:val="24"/>
        </w:rPr>
        <w:t>Further</w:t>
      </w:r>
      <w:r w:rsidRPr="0057456A">
        <w:rPr>
          <w:szCs w:val="24"/>
        </w:rPr>
        <w:t xml:space="preserve"> relevant </w:t>
      </w:r>
      <w:r>
        <w:rPr>
          <w:szCs w:val="24"/>
        </w:rPr>
        <w:t xml:space="preserve">(international and national) </w:t>
      </w:r>
      <w:r w:rsidRPr="0057456A">
        <w:rPr>
          <w:szCs w:val="24"/>
        </w:rPr>
        <w:t xml:space="preserve">road safety stakeholders include road users' </w:t>
      </w:r>
      <w:r>
        <w:rPr>
          <w:szCs w:val="24"/>
        </w:rPr>
        <w:t xml:space="preserve">associations (e.g. FIA, </w:t>
      </w:r>
      <w:r w:rsidR="00134FD9">
        <w:rPr>
          <w:szCs w:val="24"/>
        </w:rPr>
        <w:t>national automobile clubs</w:t>
      </w:r>
      <w:r>
        <w:rPr>
          <w:szCs w:val="24"/>
        </w:rPr>
        <w:t xml:space="preserve">), road transport </w:t>
      </w:r>
      <w:r w:rsidRPr="0057456A">
        <w:rPr>
          <w:szCs w:val="24"/>
        </w:rPr>
        <w:t>associations</w:t>
      </w:r>
      <w:r>
        <w:rPr>
          <w:szCs w:val="24"/>
        </w:rPr>
        <w:t xml:space="preserve"> (e.g. IRU), business </w:t>
      </w:r>
      <w:r w:rsidRPr="0057456A">
        <w:rPr>
          <w:szCs w:val="24"/>
        </w:rPr>
        <w:t>associations</w:t>
      </w:r>
      <w:r>
        <w:rPr>
          <w:szCs w:val="24"/>
        </w:rPr>
        <w:t xml:space="preserve"> involved in road transport activities (e.g. LEASEUROPE)</w:t>
      </w:r>
      <w:r w:rsidRPr="0057456A">
        <w:rPr>
          <w:szCs w:val="24"/>
        </w:rPr>
        <w:t xml:space="preserve">, </w:t>
      </w:r>
      <w:r>
        <w:rPr>
          <w:szCs w:val="24"/>
        </w:rPr>
        <w:t xml:space="preserve">driver associations (e.g. UICR), debt recovery/collection companies (e.g. FENCA), </w:t>
      </w:r>
      <w:r w:rsidR="006D34CC">
        <w:rPr>
          <w:szCs w:val="24"/>
        </w:rPr>
        <w:t xml:space="preserve">international car insurance associations (e.g. </w:t>
      </w:r>
      <w:r w:rsidR="00FB3488">
        <w:rPr>
          <w:szCs w:val="24"/>
        </w:rPr>
        <w:t>INSURANCE EUROPE</w:t>
      </w:r>
      <w:r w:rsidR="006D34CC">
        <w:rPr>
          <w:szCs w:val="24"/>
        </w:rPr>
        <w:t>)</w:t>
      </w:r>
      <w:r>
        <w:rPr>
          <w:szCs w:val="24"/>
        </w:rPr>
        <w:t>,</w:t>
      </w:r>
      <w:r w:rsidRPr="0057456A">
        <w:rPr>
          <w:szCs w:val="24"/>
        </w:rPr>
        <w:t xml:space="preserve"> non-governmental </w:t>
      </w:r>
      <w:r>
        <w:rPr>
          <w:szCs w:val="24"/>
        </w:rPr>
        <w:t xml:space="preserve">road safety organisations (e.g. ETSC), road police network </w:t>
      </w:r>
      <w:r w:rsidRPr="0057456A">
        <w:rPr>
          <w:szCs w:val="24"/>
        </w:rPr>
        <w:t xml:space="preserve">organisations (e.g. </w:t>
      </w:r>
      <w:r>
        <w:rPr>
          <w:szCs w:val="24"/>
        </w:rPr>
        <w:t>TISPOL</w:t>
      </w:r>
      <w:r>
        <w:rPr>
          <w:rStyle w:val="FootnoteReference"/>
          <w:szCs w:val="24"/>
        </w:rPr>
        <w:footnoteReference w:id="15"/>
      </w:r>
      <w:r>
        <w:rPr>
          <w:szCs w:val="24"/>
        </w:rPr>
        <w:t>), personal data protection associations and groups.</w:t>
      </w:r>
    </w:p>
    <w:p w:rsidR="00C13F8B" w:rsidRPr="00C13F8B" w:rsidRDefault="00C13F8B" w:rsidP="00990F24">
      <w:pPr>
        <w:spacing w:before="100" w:beforeAutospacing="1" w:after="100" w:afterAutospacing="1"/>
        <w:rPr>
          <w:b/>
        </w:rPr>
      </w:pPr>
      <w:r w:rsidRPr="00C715FB">
        <w:rPr>
          <w:b/>
        </w:rPr>
        <w:t>2.2</w:t>
      </w:r>
      <w:r w:rsidRPr="00C715FB">
        <w:rPr>
          <w:b/>
        </w:rPr>
        <w:tab/>
        <w:t>Problem definition</w:t>
      </w:r>
    </w:p>
    <w:p w:rsidR="009F7EA7" w:rsidRDefault="009F7EA7">
      <w:pPr>
        <w:spacing w:before="100" w:beforeAutospacing="1" w:after="100" w:afterAutospacing="1"/>
        <w:rPr>
          <w:szCs w:val="24"/>
        </w:rPr>
      </w:pPr>
      <w:r>
        <w:rPr>
          <w:szCs w:val="24"/>
        </w:rPr>
        <w:t xml:space="preserve">This section presents a short list of the Commission’s </w:t>
      </w:r>
      <w:r w:rsidRPr="00C715FB">
        <w:rPr>
          <w:szCs w:val="24"/>
          <w:u w:val="single"/>
        </w:rPr>
        <w:t>current</w:t>
      </w:r>
      <w:r>
        <w:rPr>
          <w:szCs w:val="24"/>
        </w:rPr>
        <w:t xml:space="preserve"> understanding of the problem definition the Impact Assessment exercise will be based on. Please also take note of the description of tasks relating to verification and elaboration of the problem definition in this document.</w:t>
      </w:r>
    </w:p>
    <w:p w:rsidR="00C037C8" w:rsidRPr="00730255" w:rsidRDefault="008A328B" w:rsidP="00A47B41">
      <w:pPr>
        <w:pStyle w:val="ListParagraph"/>
        <w:spacing w:before="100" w:beforeAutospacing="1" w:after="100" w:afterAutospacing="1"/>
        <w:ind w:left="0"/>
        <w:jc w:val="both"/>
        <w:rPr>
          <w:rStyle w:val="Corpsdutexte5"/>
          <w:rFonts w:ascii="Times New Roman" w:hAnsi="Times New Roman" w:cs="Times New Roman"/>
          <w:color w:val="auto"/>
          <w:sz w:val="24"/>
          <w:szCs w:val="24"/>
          <w:shd w:val="clear" w:color="auto" w:fill="auto"/>
          <w:lang w:eastAsia="en-US"/>
        </w:rPr>
      </w:pPr>
      <w:r>
        <w:t>The problems, their drivers and effects linked to the application of the CBE Directive, including the follow-up procedures, which the Commission has so far identified, are described in Annex I (Chapter 1</w:t>
      </w:r>
      <w:r w:rsidR="003813A8">
        <w:t>1</w:t>
      </w:r>
      <w:r>
        <w:t>) of the ToR. T</w:t>
      </w:r>
      <w:r w:rsidRPr="006124CC">
        <w:t xml:space="preserve">he diagram in </w:t>
      </w:r>
      <w:r>
        <w:t xml:space="preserve">the </w:t>
      </w:r>
      <w:r w:rsidRPr="006124CC">
        <w:t xml:space="preserve">Annex </w:t>
      </w:r>
      <w:r>
        <w:t xml:space="preserve">provides a first outline of </w:t>
      </w:r>
      <w:r w:rsidRPr="006124CC">
        <w:t xml:space="preserve">the drivers and effects of the identified problems. It also shows </w:t>
      </w:r>
      <w:r>
        <w:t xml:space="preserve">areas of </w:t>
      </w:r>
      <w:r w:rsidRPr="006124CC">
        <w:t>possible solution</w:t>
      </w:r>
      <w:r>
        <w:t>s</w:t>
      </w:r>
      <w:r w:rsidRPr="006124CC">
        <w:t xml:space="preserve">, as well as </w:t>
      </w:r>
      <w:r w:rsidRPr="006124CC">
        <w:rPr>
          <w:noProof/>
          <w:lang w:val="en-US"/>
        </w:rPr>
        <w:t>‘</w:t>
      </w:r>
      <w:r w:rsidRPr="006124CC">
        <w:t>contextual drivers</w:t>
      </w:r>
      <w:r w:rsidRPr="006124CC">
        <w:rPr>
          <w:noProof/>
          <w:lang w:val="en-US"/>
        </w:rPr>
        <w:t>’</w:t>
      </w:r>
      <w:r w:rsidRPr="006124CC">
        <w:t xml:space="preserve"> (non-harmonized content of vehicle registers, non-harmonized traffic rules and sanction schemes, non-harmonized administrative/criminal proceedings) which have important impact on </w:t>
      </w:r>
      <w:r>
        <w:t xml:space="preserve">the </w:t>
      </w:r>
      <w:r w:rsidRPr="006124CC">
        <w:t>enforcement of road traffic rules.</w:t>
      </w:r>
      <w:r>
        <w:t xml:space="preserve"> </w:t>
      </w:r>
      <w:r w:rsidR="00C037C8">
        <w:t xml:space="preserve">So far, </w:t>
      </w:r>
      <w:r w:rsidR="00F032A0">
        <w:t>five</w:t>
      </w:r>
      <w:r w:rsidR="00C037C8">
        <w:t xml:space="preserve"> main groups of problems have been identified, as follows:</w:t>
      </w:r>
    </w:p>
    <w:p w:rsidR="00C715FB" w:rsidRDefault="00C715FB" w:rsidP="00FB3488">
      <w:pPr>
        <w:tabs>
          <w:tab w:val="left" w:pos="1134"/>
        </w:tabs>
        <w:spacing w:before="100" w:beforeAutospacing="1" w:after="100" w:afterAutospacing="1"/>
        <w:ind w:left="1134" w:hanging="1134"/>
        <w:rPr>
          <w:szCs w:val="24"/>
        </w:rPr>
      </w:pPr>
      <w:r w:rsidRPr="00151D92">
        <w:rPr>
          <w:szCs w:val="24"/>
          <w:u w:val="single"/>
        </w:rPr>
        <w:t>Problem 1</w:t>
      </w:r>
      <w:r w:rsidR="00EF69E4" w:rsidRPr="00151D92">
        <w:rPr>
          <w:szCs w:val="24"/>
          <w:u w:val="single"/>
        </w:rPr>
        <w:tab/>
      </w:r>
      <w:r w:rsidRPr="00151D92">
        <w:rPr>
          <w:szCs w:val="24"/>
          <w:u w:val="single"/>
        </w:rPr>
        <w:t xml:space="preserve">Inadequate investigation </w:t>
      </w:r>
      <w:r w:rsidR="00661EED">
        <w:rPr>
          <w:szCs w:val="24"/>
          <w:u w:val="single"/>
        </w:rPr>
        <w:t>of</w:t>
      </w:r>
      <w:r w:rsidRPr="00151D92">
        <w:rPr>
          <w:szCs w:val="24"/>
          <w:u w:val="single"/>
        </w:rPr>
        <w:t xml:space="preserve"> </w:t>
      </w:r>
      <w:r w:rsidR="004D24BB">
        <w:rPr>
          <w:szCs w:val="24"/>
          <w:u w:val="single"/>
        </w:rPr>
        <w:t xml:space="preserve">road traffic </w:t>
      </w:r>
      <w:r w:rsidR="00661EED">
        <w:rPr>
          <w:szCs w:val="24"/>
          <w:u w:val="single"/>
        </w:rPr>
        <w:t>offences</w:t>
      </w:r>
    </w:p>
    <w:p w:rsidR="000235C7" w:rsidRPr="00151D92" w:rsidRDefault="000235C7" w:rsidP="00990F24">
      <w:pPr>
        <w:numPr>
          <w:ilvl w:val="0"/>
          <w:numId w:val="38"/>
        </w:numPr>
        <w:spacing w:before="100" w:beforeAutospacing="1" w:after="100" w:afterAutospacing="1"/>
        <w:jc w:val="left"/>
        <w:rPr>
          <w:szCs w:val="24"/>
        </w:rPr>
      </w:pPr>
      <w:r w:rsidRPr="00151D92">
        <w:rPr>
          <w:szCs w:val="24"/>
        </w:rPr>
        <w:t xml:space="preserve">Problem 1a </w:t>
      </w:r>
      <w:r w:rsidRPr="00EF69E4">
        <w:rPr>
          <w:szCs w:val="24"/>
        </w:rPr>
        <w:t xml:space="preserve">– </w:t>
      </w:r>
      <w:r w:rsidRPr="00151D92">
        <w:rPr>
          <w:szCs w:val="24"/>
        </w:rPr>
        <w:t>Issue with vehicle detection</w:t>
      </w:r>
    </w:p>
    <w:p w:rsidR="000235C7" w:rsidRPr="00151D92" w:rsidRDefault="000235C7" w:rsidP="00990F24">
      <w:pPr>
        <w:numPr>
          <w:ilvl w:val="0"/>
          <w:numId w:val="38"/>
        </w:numPr>
        <w:spacing w:before="100" w:beforeAutospacing="1" w:after="100" w:afterAutospacing="1"/>
        <w:jc w:val="left"/>
        <w:rPr>
          <w:szCs w:val="24"/>
        </w:rPr>
      </w:pPr>
      <w:r w:rsidRPr="00151D92">
        <w:rPr>
          <w:szCs w:val="24"/>
        </w:rPr>
        <w:t>Problem 1b – Issue with vehicle register</w:t>
      </w:r>
    </w:p>
    <w:p w:rsidR="00C715FB" w:rsidRPr="00151D92" w:rsidRDefault="000235C7" w:rsidP="000E4D88">
      <w:pPr>
        <w:numPr>
          <w:ilvl w:val="0"/>
          <w:numId w:val="38"/>
        </w:numPr>
        <w:spacing w:before="100" w:beforeAutospacing="1" w:after="100" w:afterAutospacing="1"/>
        <w:ind w:left="2127" w:hanging="1767"/>
        <w:jc w:val="left"/>
        <w:rPr>
          <w:szCs w:val="24"/>
        </w:rPr>
      </w:pPr>
      <w:r w:rsidRPr="00151D92">
        <w:rPr>
          <w:szCs w:val="24"/>
        </w:rPr>
        <w:t>Problem 1c – Information on the offence, including the evidence, not delivered</w:t>
      </w:r>
      <w:r w:rsidR="00D16442">
        <w:rPr>
          <w:szCs w:val="24"/>
        </w:rPr>
        <w:t>/provided</w:t>
      </w:r>
    </w:p>
    <w:p w:rsidR="00C715FB" w:rsidRPr="00151D92" w:rsidRDefault="00C715FB" w:rsidP="00425A8B">
      <w:pPr>
        <w:tabs>
          <w:tab w:val="left" w:pos="1134"/>
        </w:tabs>
        <w:spacing w:before="100" w:beforeAutospacing="1" w:after="100" w:afterAutospacing="1"/>
        <w:rPr>
          <w:szCs w:val="24"/>
          <w:u w:val="single"/>
        </w:rPr>
      </w:pPr>
      <w:r w:rsidRPr="00151D92">
        <w:rPr>
          <w:szCs w:val="24"/>
          <w:u w:val="single"/>
        </w:rPr>
        <w:t>Problem 2</w:t>
      </w:r>
      <w:r w:rsidRPr="00151D92">
        <w:rPr>
          <w:szCs w:val="24"/>
          <w:u w:val="single"/>
        </w:rPr>
        <w:tab/>
        <w:t>Inadequate recognition of decisions on financial penalties</w:t>
      </w:r>
    </w:p>
    <w:p w:rsidR="007870D5" w:rsidRPr="007870D5" w:rsidRDefault="007870D5" w:rsidP="007870D5">
      <w:pPr>
        <w:tabs>
          <w:tab w:val="left" w:pos="1134"/>
        </w:tabs>
        <w:spacing w:before="100" w:beforeAutospacing="1" w:after="100" w:afterAutospacing="1"/>
        <w:rPr>
          <w:szCs w:val="24"/>
          <w:u w:val="single"/>
        </w:rPr>
      </w:pPr>
      <w:r w:rsidRPr="00FB3488">
        <w:rPr>
          <w:szCs w:val="24"/>
          <w:u w:val="single"/>
        </w:rPr>
        <w:t>Problem 3</w:t>
      </w:r>
      <w:r w:rsidRPr="00FB3488">
        <w:rPr>
          <w:szCs w:val="24"/>
          <w:u w:val="single"/>
        </w:rPr>
        <w:tab/>
        <w:t xml:space="preserve">Inadequate </w:t>
      </w:r>
      <w:r w:rsidR="004F5D8E" w:rsidRPr="00FB3488">
        <w:rPr>
          <w:szCs w:val="24"/>
          <w:u w:val="single"/>
        </w:rPr>
        <w:t>cross-border enforcement of</w:t>
      </w:r>
      <w:r w:rsidRPr="00FB3488">
        <w:rPr>
          <w:szCs w:val="24"/>
          <w:u w:val="single"/>
        </w:rPr>
        <w:t xml:space="preserve"> driving disqualifications</w:t>
      </w:r>
    </w:p>
    <w:p w:rsidR="007870D5" w:rsidRPr="00FB3488" w:rsidRDefault="007870D5" w:rsidP="007870D5">
      <w:pPr>
        <w:tabs>
          <w:tab w:val="left" w:pos="1134"/>
        </w:tabs>
        <w:spacing w:before="100" w:beforeAutospacing="1" w:after="100" w:afterAutospacing="1"/>
        <w:rPr>
          <w:szCs w:val="24"/>
          <w:u w:val="single"/>
        </w:rPr>
      </w:pPr>
      <w:r w:rsidRPr="00FB3488">
        <w:rPr>
          <w:szCs w:val="24"/>
          <w:u w:val="single"/>
        </w:rPr>
        <w:t>Problem 4</w:t>
      </w:r>
      <w:r w:rsidRPr="00FB3488">
        <w:rPr>
          <w:szCs w:val="24"/>
          <w:u w:val="single"/>
        </w:rPr>
        <w:tab/>
        <w:t>Different levels of fundamental rights protection</w:t>
      </w:r>
    </w:p>
    <w:p w:rsidR="00C715FB" w:rsidRPr="00151D92" w:rsidRDefault="00C715FB" w:rsidP="003724A0">
      <w:pPr>
        <w:tabs>
          <w:tab w:val="left" w:pos="1134"/>
        </w:tabs>
        <w:spacing w:before="100" w:beforeAutospacing="1" w:after="100" w:afterAutospacing="1"/>
        <w:rPr>
          <w:szCs w:val="24"/>
          <w:u w:val="single"/>
        </w:rPr>
      </w:pPr>
      <w:r w:rsidRPr="00151D92">
        <w:rPr>
          <w:szCs w:val="24"/>
          <w:u w:val="single"/>
        </w:rPr>
        <w:t xml:space="preserve">Problem </w:t>
      </w:r>
      <w:r w:rsidR="007870D5">
        <w:rPr>
          <w:szCs w:val="24"/>
          <w:u w:val="single"/>
        </w:rPr>
        <w:t>5</w:t>
      </w:r>
      <w:r w:rsidRPr="00151D92">
        <w:rPr>
          <w:szCs w:val="24"/>
          <w:u w:val="single"/>
        </w:rPr>
        <w:tab/>
        <w:t>Further issues</w:t>
      </w:r>
    </w:p>
    <w:p w:rsidR="000235C7" w:rsidRPr="00151D92" w:rsidRDefault="000235C7" w:rsidP="00990F24">
      <w:pPr>
        <w:numPr>
          <w:ilvl w:val="0"/>
          <w:numId w:val="38"/>
        </w:numPr>
        <w:spacing w:before="100" w:beforeAutospacing="1" w:after="100" w:afterAutospacing="1"/>
        <w:jc w:val="left"/>
        <w:rPr>
          <w:szCs w:val="24"/>
        </w:rPr>
      </w:pPr>
      <w:r w:rsidRPr="00151D92">
        <w:rPr>
          <w:szCs w:val="24"/>
        </w:rPr>
        <w:t xml:space="preserve">Problem </w:t>
      </w:r>
      <w:r w:rsidR="007870D5">
        <w:rPr>
          <w:szCs w:val="24"/>
        </w:rPr>
        <w:t>5</w:t>
      </w:r>
      <w:r w:rsidRPr="00151D92">
        <w:rPr>
          <w:szCs w:val="24"/>
        </w:rPr>
        <w:t>a – Insufficient reporting requirements</w:t>
      </w:r>
    </w:p>
    <w:p w:rsidR="000235C7" w:rsidRPr="00151D92" w:rsidRDefault="000235C7">
      <w:pPr>
        <w:numPr>
          <w:ilvl w:val="0"/>
          <w:numId w:val="38"/>
        </w:numPr>
        <w:spacing w:before="100" w:beforeAutospacing="1" w:after="100" w:afterAutospacing="1"/>
        <w:jc w:val="left"/>
        <w:rPr>
          <w:szCs w:val="24"/>
        </w:rPr>
      </w:pPr>
      <w:r w:rsidRPr="00151D92">
        <w:rPr>
          <w:szCs w:val="24"/>
        </w:rPr>
        <w:t xml:space="preserve">Problem </w:t>
      </w:r>
      <w:r w:rsidR="007870D5">
        <w:rPr>
          <w:szCs w:val="24"/>
        </w:rPr>
        <w:t>5</w:t>
      </w:r>
      <w:r w:rsidRPr="00151D92">
        <w:rPr>
          <w:szCs w:val="24"/>
        </w:rPr>
        <w:t>b – Possible future data requirements</w:t>
      </w:r>
    </w:p>
    <w:p w:rsidR="000235C7" w:rsidRPr="00151D92" w:rsidRDefault="000235C7" w:rsidP="007870D5">
      <w:pPr>
        <w:numPr>
          <w:ilvl w:val="0"/>
          <w:numId w:val="38"/>
        </w:numPr>
        <w:spacing w:before="100" w:beforeAutospacing="1" w:after="100" w:afterAutospacing="1"/>
        <w:jc w:val="left"/>
        <w:rPr>
          <w:szCs w:val="24"/>
        </w:rPr>
      </w:pPr>
      <w:r w:rsidRPr="00151D92">
        <w:rPr>
          <w:szCs w:val="24"/>
        </w:rPr>
        <w:lastRenderedPageBreak/>
        <w:t xml:space="preserve">Problem </w:t>
      </w:r>
      <w:r w:rsidR="007870D5">
        <w:rPr>
          <w:szCs w:val="24"/>
        </w:rPr>
        <w:t>5</w:t>
      </w:r>
      <w:r w:rsidRPr="00151D92">
        <w:rPr>
          <w:szCs w:val="24"/>
        </w:rPr>
        <w:t>c – Scope</w:t>
      </w:r>
    </w:p>
    <w:p w:rsidR="00C715FB" w:rsidRPr="00151D92" w:rsidRDefault="000235C7" w:rsidP="00AA5291">
      <w:pPr>
        <w:numPr>
          <w:ilvl w:val="0"/>
          <w:numId w:val="38"/>
        </w:numPr>
        <w:spacing w:before="100" w:beforeAutospacing="1" w:after="100" w:afterAutospacing="1"/>
        <w:jc w:val="left"/>
        <w:rPr>
          <w:szCs w:val="24"/>
        </w:rPr>
      </w:pPr>
      <w:r w:rsidRPr="00151D92">
        <w:rPr>
          <w:szCs w:val="24"/>
        </w:rPr>
        <w:t xml:space="preserve">Problem </w:t>
      </w:r>
      <w:r w:rsidR="007870D5">
        <w:rPr>
          <w:szCs w:val="24"/>
        </w:rPr>
        <w:t>5</w:t>
      </w:r>
      <w:r w:rsidRPr="00151D92">
        <w:rPr>
          <w:szCs w:val="24"/>
        </w:rPr>
        <w:t>d – Personal data protection</w:t>
      </w:r>
    </w:p>
    <w:p w:rsidR="0061314B" w:rsidRPr="002663F6" w:rsidRDefault="0061314B" w:rsidP="00E327FA">
      <w:pPr>
        <w:pStyle w:val="Body"/>
        <w:spacing w:before="100" w:beforeAutospacing="1" w:after="100" w:afterAutospacing="1"/>
        <w:jc w:val="both"/>
        <w:rPr>
          <w:rFonts w:ascii="Times New Roman" w:hAnsi="Times New Roman"/>
          <w:b/>
          <w:sz w:val="24"/>
          <w:szCs w:val="24"/>
        </w:rPr>
      </w:pPr>
      <w:r w:rsidRPr="002663F6">
        <w:rPr>
          <w:rFonts w:ascii="Times New Roman" w:hAnsi="Times New Roman"/>
          <w:b/>
          <w:sz w:val="24"/>
          <w:szCs w:val="24"/>
        </w:rPr>
        <w:t>2.3</w:t>
      </w:r>
      <w:r w:rsidRPr="002663F6">
        <w:rPr>
          <w:rFonts w:ascii="Times New Roman" w:hAnsi="Times New Roman"/>
          <w:b/>
          <w:sz w:val="24"/>
          <w:szCs w:val="24"/>
        </w:rPr>
        <w:tab/>
        <w:t>Objectives</w:t>
      </w:r>
    </w:p>
    <w:p w:rsidR="0008422A" w:rsidRPr="00C13F8B" w:rsidRDefault="0008422A" w:rsidP="00A83F85">
      <w:pPr>
        <w:spacing w:before="100" w:beforeAutospacing="1" w:after="100" w:afterAutospacing="1"/>
        <w:rPr>
          <w:b/>
        </w:rPr>
      </w:pPr>
      <w:r w:rsidRPr="00C13F8B">
        <w:rPr>
          <w:b/>
        </w:rPr>
        <w:t>2.</w:t>
      </w:r>
      <w:r>
        <w:rPr>
          <w:b/>
        </w:rPr>
        <w:t>3</w:t>
      </w:r>
      <w:r w:rsidRPr="00C13F8B">
        <w:rPr>
          <w:b/>
        </w:rPr>
        <w:t>.</w:t>
      </w:r>
      <w:r>
        <w:rPr>
          <w:b/>
        </w:rPr>
        <w:t>1</w:t>
      </w:r>
      <w:r w:rsidRPr="00C13F8B">
        <w:rPr>
          <w:b/>
        </w:rPr>
        <w:tab/>
      </w:r>
      <w:r>
        <w:rPr>
          <w:b/>
        </w:rPr>
        <w:t>General objective</w:t>
      </w:r>
    </w:p>
    <w:p w:rsidR="00741985" w:rsidRPr="00B501EC" w:rsidRDefault="00741985" w:rsidP="005B55EE">
      <w:pPr>
        <w:pStyle w:val="Default"/>
        <w:spacing w:before="100" w:beforeAutospacing="1" w:after="100" w:afterAutospacing="1"/>
        <w:jc w:val="both"/>
      </w:pPr>
      <w:r w:rsidRPr="00B501EC">
        <w:t xml:space="preserve">General objective of </w:t>
      </w:r>
      <w:r w:rsidR="0008422A" w:rsidRPr="00B501EC">
        <w:t>the</w:t>
      </w:r>
      <w:r w:rsidR="00F86738" w:rsidRPr="00B501EC">
        <w:t xml:space="preserve"> revision of the CBE Directive</w:t>
      </w:r>
      <w:r w:rsidRPr="00B501EC">
        <w:t xml:space="preserve"> is to improve road safety by better cross-border enforcement of road traffic rules i.e. </w:t>
      </w:r>
      <w:r w:rsidR="000235C7">
        <w:t>primarily</w:t>
      </w:r>
      <w:r w:rsidR="000235C7" w:rsidRPr="00B501EC">
        <w:t xml:space="preserve"> </w:t>
      </w:r>
      <w:r w:rsidRPr="00B501EC">
        <w:t xml:space="preserve">to decrease socio-economic costs linked to road fatalities, injuries and material damage by </w:t>
      </w:r>
      <w:r w:rsidR="00B501EC" w:rsidRPr="00B501EC">
        <w:t>better compliance of non-residents with road traffic rules through the deterrent effect of sanctions</w:t>
      </w:r>
      <w:r w:rsidR="00202791">
        <w:t>.</w:t>
      </w:r>
    </w:p>
    <w:p w:rsidR="00741985" w:rsidRPr="00C13F8B" w:rsidRDefault="00741985" w:rsidP="00D85154">
      <w:pPr>
        <w:spacing w:before="100" w:beforeAutospacing="1" w:after="100" w:afterAutospacing="1"/>
        <w:rPr>
          <w:b/>
        </w:rPr>
      </w:pPr>
      <w:r w:rsidRPr="00C13F8B">
        <w:rPr>
          <w:b/>
        </w:rPr>
        <w:t>2.</w:t>
      </w:r>
      <w:r>
        <w:rPr>
          <w:b/>
        </w:rPr>
        <w:t>3</w:t>
      </w:r>
      <w:r w:rsidRPr="00C13F8B">
        <w:rPr>
          <w:b/>
        </w:rPr>
        <w:t>.</w:t>
      </w:r>
      <w:r w:rsidR="0008422A">
        <w:rPr>
          <w:b/>
        </w:rPr>
        <w:t>2</w:t>
      </w:r>
      <w:r w:rsidRPr="00C13F8B">
        <w:rPr>
          <w:b/>
        </w:rPr>
        <w:tab/>
      </w:r>
      <w:r>
        <w:rPr>
          <w:b/>
        </w:rPr>
        <w:t>Specific objective</w:t>
      </w:r>
      <w:r w:rsidR="002C5092">
        <w:rPr>
          <w:b/>
        </w:rPr>
        <w:t>s</w:t>
      </w:r>
      <w:r w:rsidR="003C6493">
        <w:rPr>
          <w:b/>
        </w:rPr>
        <w:t xml:space="preserve"> of the Impact Assessment</w:t>
      </w:r>
    </w:p>
    <w:p w:rsidR="00741985" w:rsidRPr="00202791" w:rsidRDefault="00741985" w:rsidP="003D2F25">
      <w:pPr>
        <w:pStyle w:val="Body"/>
        <w:spacing w:before="100" w:beforeAutospacing="1" w:after="100" w:afterAutospacing="1"/>
        <w:jc w:val="both"/>
        <w:rPr>
          <w:rFonts w:ascii="Times New Roman" w:hAnsi="Times New Roman"/>
          <w:sz w:val="24"/>
          <w:szCs w:val="24"/>
        </w:rPr>
      </w:pPr>
      <w:r w:rsidRPr="00202791">
        <w:rPr>
          <w:rFonts w:ascii="Times New Roman" w:hAnsi="Times New Roman"/>
          <w:sz w:val="24"/>
          <w:szCs w:val="24"/>
        </w:rPr>
        <w:t xml:space="preserve">The positive impact of the CBE Directive on non-resident road users’ compliance with road traffic rules, through the deterrent effect of sanctions, can be </w:t>
      </w:r>
      <w:r w:rsidR="000235C7" w:rsidRPr="00202791">
        <w:rPr>
          <w:rFonts w:ascii="Times New Roman" w:hAnsi="Times New Roman"/>
          <w:sz w:val="24"/>
          <w:szCs w:val="24"/>
        </w:rPr>
        <w:t xml:space="preserve">only </w:t>
      </w:r>
      <w:r w:rsidRPr="00202791">
        <w:rPr>
          <w:rFonts w:ascii="Times New Roman" w:hAnsi="Times New Roman"/>
          <w:sz w:val="24"/>
          <w:szCs w:val="24"/>
        </w:rPr>
        <w:t>sustainable if the sanctions are properly enforced</w:t>
      </w:r>
      <w:r w:rsidR="003D2F25">
        <w:rPr>
          <w:rFonts w:ascii="Times New Roman" w:hAnsi="Times New Roman"/>
          <w:sz w:val="24"/>
          <w:szCs w:val="24"/>
        </w:rPr>
        <w:t xml:space="preserve"> (</w:t>
      </w:r>
      <w:r w:rsidR="003D2F25" w:rsidRPr="00202791">
        <w:rPr>
          <w:rFonts w:ascii="Times New Roman" w:hAnsi="Times New Roman"/>
          <w:sz w:val="24"/>
          <w:szCs w:val="24"/>
        </w:rPr>
        <w:t>especially in the case of intensive automatic detection of road traffic offences</w:t>
      </w:r>
      <w:r w:rsidR="003D2F25">
        <w:rPr>
          <w:rFonts w:ascii="Times New Roman" w:hAnsi="Times New Roman"/>
          <w:sz w:val="24"/>
          <w:szCs w:val="24"/>
        </w:rPr>
        <w:t>)</w:t>
      </w:r>
      <w:r w:rsidR="002C5092" w:rsidRPr="00202791">
        <w:rPr>
          <w:rFonts w:ascii="Times New Roman" w:hAnsi="Times New Roman"/>
          <w:sz w:val="24"/>
          <w:szCs w:val="24"/>
        </w:rPr>
        <w:t xml:space="preserve">, citizens' aware </w:t>
      </w:r>
      <w:r w:rsidR="006F0A8A" w:rsidRPr="00202791">
        <w:rPr>
          <w:rFonts w:ascii="Times New Roman" w:hAnsi="Times New Roman"/>
          <w:sz w:val="24"/>
          <w:szCs w:val="24"/>
        </w:rPr>
        <w:t>of</w:t>
      </w:r>
      <w:r w:rsidR="002C5092" w:rsidRPr="00202791">
        <w:rPr>
          <w:rFonts w:ascii="Times New Roman" w:hAnsi="Times New Roman"/>
          <w:sz w:val="24"/>
          <w:szCs w:val="24"/>
        </w:rPr>
        <w:t xml:space="preserve"> their rights and obligations</w:t>
      </w:r>
      <w:r w:rsidR="00AC1EF0" w:rsidRPr="00202791">
        <w:rPr>
          <w:rFonts w:ascii="Times New Roman" w:hAnsi="Times New Roman"/>
          <w:sz w:val="24"/>
          <w:szCs w:val="24"/>
        </w:rPr>
        <w:t>,</w:t>
      </w:r>
      <w:r w:rsidR="002C5092" w:rsidRPr="00202791">
        <w:rPr>
          <w:rFonts w:ascii="Times New Roman" w:hAnsi="Times New Roman"/>
          <w:sz w:val="24"/>
          <w:szCs w:val="24"/>
        </w:rPr>
        <w:t xml:space="preserve"> </w:t>
      </w:r>
      <w:r w:rsidR="006F0A8A" w:rsidRPr="00202791">
        <w:rPr>
          <w:rFonts w:ascii="Times New Roman" w:hAnsi="Times New Roman"/>
          <w:sz w:val="24"/>
          <w:szCs w:val="24"/>
        </w:rPr>
        <w:t>and the citizens' fundamental rights respected</w:t>
      </w:r>
      <w:r w:rsidR="002C5092" w:rsidRPr="00202791">
        <w:rPr>
          <w:rFonts w:ascii="Times New Roman" w:hAnsi="Times New Roman"/>
          <w:sz w:val="24"/>
          <w:szCs w:val="24"/>
        </w:rPr>
        <w:t>.</w:t>
      </w:r>
      <w:r w:rsidR="007E7FF7" w:rsidRPr="00202791">
        <w:rPr>
          <w:rFonts w:ascii="Times New Roman" w:hAnsi="Times New Roman"/>
          <w:sz w:val="24"/>
          <w:szCs w:val="24"/>
        </w:rPr>
        <w:t xml:space="preserve"> The specific objectives </w:t>
      </w:r>
      <w:r w:rsidR="00F6351F" w:rsidRPr="00202791">
        <w:rPr>
          <w:rFonts w:ascii="Times New Roman" w:hAnsi="Times New Roman"/>
          <w:sz w:val="24"/>
          <w:szCs w:val="24"/>
        </w:rPr>
        <w:t>mentioned below reflect this approach.</w:t>
      </w:r>
    </w:p>
    <w:p w:rsidR="002C5092" w:rsidRPr="00FB3488" w:rsidRDefault="002C5092" w:rsidP="009A3648">
      <w:pPr>
        <w:pStyle w:val="Body"/>
        <w:spacing w:before="100" w:beforeAutospacing="1" w:after="100" w:afterAutospacing="1"/>
        <w:jc w:val="both"/>
        <w:rPr>
          <w:rFonts w:ascii="Times New Roman" w:hAnsi="Times New Roman"/>
          <w:i/>
          <w:sz w:val="24"/>
          <w:szCs w:val="24"/>
        </w:rPr>
      </w:pPr>
      <w:r w:rsidRPr="00FB3488">
        <w:rPr>
          <w:rFonts w:ascii="Times New Roman" w:hAnsi="Times New Roman"/>
          <w:i/>
          <w:sz w:val="24"/>
          <w:szCs w:val="24"/>
        </w:rPr>
        <w:t>Specific objective 1</w:t>
      </w:r>
    </w:p>
    <w:p w:rsidR="00741985" w:rsidRPr="00FB3488" w:rsidRDefault="002146A2" w:rsidP="00D26EAB">
      <w:pPr>
        <w:pStyle w:val="Body"/>
        <w:numPr>
          <w:ilvl w:val="0"/>
          <w:numId w:val="35"/>
        </w:numPr>
        <w:spacing w:before="100" w:beforeAutospacing="1" w:after="100" w:afterAutospacing="1"/>
        <w:jc w:val="both"/>
        <w:rPr>
          <w:rFonts w:ascii="Times New Roman" w:hAnsi="Times New Roman"/>
          <w:sz w:val="24"/>
          <w:szCs w:val="24"/>
        </w:rPr>
      </w:pPr>
      <w:r w:rsidRPr="00FB3488">
        <w:rPr>
          <w:rFonts w:ascii="Times New Roman" w:hAnsi="Times New Roman"/>
          <w:sz w:val="24"/>
          <w:szCs w:val="24"/>
        </w:rPr>
        <w:t xml:space="preserve">Streamline mutual assistance </w:t>
      </w:r>
      <w:r w:rsidR="00D16442">
        <w:rPr>
          <w:rFonts w:ascii="Times New Roman" w:hAnsi="Times New Roman"/>
          <w:sz w:val="24"/>
          <w:szCs w:val="24"/>
        </w:rPr>
        <w:t xml:space="preserve">and recognition </w:t>
      </w:r>
      <w:r w:rsidRPr="00FB3488">
        <w:rPr>
          <w:rFonts w:ascii="Times New Roman" w:hAnsi="Times New Roman"/>
          <w:sz w:val="24"/>
          <w:szCs w:val="24"/>
        </w:rPr>
        <w:t xml:space="preserve">procedures between Member States in investigation </w:t>
      </w:r>
      <w:r w:rsidR="00661EED">
        <w:rPr>
          <w:rFonts w:ascii="Times New Roman" w:hAnsi="Times New Roman"/>
          <w:sz w:val="24"/>
          <w:szCs w:val="24"/>
        </w:rPr>
        <w:t xml:space="preserve">of </w:t>
      </w:r>
      <w:r w:rsidR="004D24BB">
        <w:rPr>
          <w:rFonts w:ascii="Times New Roman" w:hAnsi="Times New Roman"/>
          <w:sz w:val="24"/>
          <w:szCs w:val="24"/>
        </w:rPr>
        <w:t xml:space="preserve">road traffic </w:t>
      </w:r>
      <w:r w:rsidR="00661EED">
        <w:rPr>
          <w:rFonts w:ascii="Times New Roman" w:hAnsi="Times New Roman"/>
          <w:sz w:val="24"/>
          <w:szCs w:val="24"/>
        </w:rPr>
        <w:t>offences</w:t>
      </w:r>
      <w:r w:rsidRPr="00FB3488">
        <w:rPr>
          <w:rStyle w:val="Corpsdutexte5"/>
          <w:rFonts w:ascii="Times New Roman" w:hAnsi="Times New Roman" w:cs="Times New Roman"/>
          <w:sz w:val="24"/>
          <w:szCs w:val="24"/>
        </w:rPr>
        <w:t>.</w:t>
      </w:r>
    </w:p>
    <w:p w:rsidR="006F0A8A" w:rsidRPr="00FB3488" w:rsidRDefault="006F0A8A" w:rsidP="002146A2">
      <w:pPr>
        <w:pStyle w:val="Body"/>
        <w:spacing w:before="100" w:beforeAutospacing="1" w:after="100" w:afterAutospacing="1"/>
        <w:jc w:val="both"/>
        <w:rPr>
          <w:rFonts w:ascii="Times New Roman" w:hAnsi="Times New Roman"/>
          <w:i/>
          <w:sz w:val="24"/>
          <w:szCs w:val="24"/>
        </w:rPr>
      </w:pPr>
      <w:r w:rsidRPr="00FB3488">
        <w:rPr>
          <w:rFonts w:ascii="Times New Roman" w:hAnsi="Times New Roman"/>
          <w:i/>
          <w:sz w:val="24"/>
          <w:szCs w:val="24"/>
        </w:rPr>
        <w:t>Specific objective 2</w:t>
      </w:r>
    </w:p>
    <w:p w:rsidR="001B7842" w:rsidRPr="00FB3488" w:rsidRDefault="002146A2">
      <w:pPr>
        <w:numPr>
          <w:ilvl w:val="0"/>
          <w:numId w:val="36"/>
        </w:numPr>
        <w:spacing w:before="100" w:beforeAutospacing="1" w:after="100" w:afterAutospacing="1"/>
        <w:rPr>
          <w:szCs w:val="24"/>
        </w:rPr>
      </w:pPr>
      <w:r w:rsidRPr="00FB3488">
        <w:rPr>
          <w:szCs w:val="24"/>
        </w:rPr>
        <w:t xml:space="preserve">Streamline </w:t>
      </w:r>
      <w:r w:rsidR="00E73CD8" w:rsidRPr="00FB3488">
        <w:rPr>
          <w:szCs w:val="24"/>
        </w:rPr>
        <w:t xml:space="preserve">existing </w:t>
      </w:r>
      <w:r w:rsidRPr="00FB3488">
        <w:rPr>
          <w:szCs w:val="24"/>
        </w:rPr>
        <w:t xml:space="preserve">procedures for mutual recognition of administrative or judicial decisions </w:t>
      </w:r>
      <w:r w:rsidR="001B7842" w:rsidRPr="00FB3488">
        <w:rPr>
          <w:szCs w:val="24"/>
        </w:rPr>
        <w:t>on financial penalties.</w:t>
      </w:r>
    </w:p>
    <w:p w:rsidR="001B7842" w:rsidRPr="00FB3488" w:rsidRDefault="001B7842" w:rsidP="001B7842">
      <w:pPr>
        <w:spacing w:before="100" w:beforeAutospacing="1" w:after="100" w:afterAutospacing="1"/>
        <w:rPr>
          <w:szCs w:val="24"/>
        </w:rPr>
      </w:pPr>
      <w:r w:rsidRPr="00FB3488">
        <w:rPr>
          <w:i/>
          <w:szCs w:val="24"/>
        </w:rPr>
        <w:t>Specific objective 3</w:t>
      </w:r>
    </w:p>
    <w:p w:rsidR="001B7842" w:rsidRPr="00FB3488" w:rsidRDefault="001B7842" w:rsidP="001B7842">
      <w:pPr>
        <w:numPr>
          <w:ilvl w:val="0"/>
          <w:numId w:val="56"/>
        </w:numPr>
        <w:spacing w:before="100" w:beforeAutospacing="1" w:after="100" w:afterAutospacing="1"/>
        <w:rPr>
          <w:szCs w:val="24"/>
        </w:rPr>
      </w:pPr>
      <w:r w:rsidRPr="00FB3488">
        <w:rPr>
          <w:szCs w:val="24"/>
        </w:rPr>
        <w:t>E</w:t>
      </w:r>
      <w:r w:rsidR="00E73CD8" w:rsidRPr="00FB3488">
        <w:rPr>
          <w:szCs w:val="24"/>
        </w:rPr>
        <w:t xml:space="preserve">stablish effective system for </w:t>
      </w:r>
      <w:r w:rsidR="00A67EFB" w:rsidRPr="00FB3488">
        <w:rPr>
          <w:szCs w:val="24"/>
        </w:rPr>
        <w:t xml:space="preserve">cross-border enforcement </w:t>
      </w:r>
      <w:r w:rsidR="00E73CD8" w:rsidRPr="00FB3488">
        <w:rPr>
          <w:szCs w:val="24"/>
        </w:rPr>
        <w:t xml:space="preserve">of </w:t>
      </w:r>
      <w:r w:rsidR="00231680" w:rsidRPr="00FB3488">
        <w:rPr>
          <w:szCs w:val="24"/>
        </w:rPr>
        <w:t>driving disqualifications</w:t>
      </w:r>
      <w:r w:rsidR="00A67EFB" w:rsidRPr="00FB3488">
        <w:rPr>
          <w:szCs w:val="24"/>
        </w:rPr>
        <w:t xml:space="preserve"> at EU level</w:t>
      </w:r>
      <w:r w:rsidRPr="00FB3488">
        <w:rPr>
          <w:szCs w:val="24"/>
        </w:rPr>
        <w:t>.</w:t>
      </w:r>
    </w:p>
    <w:p w:rsidR="001B7842" w:rsidRPr="00FB3488" w:rsidRDefault="001B7842" w:rsidP="001B7842">
      <w:pPr>
        <w:spacing w:before="100" w:beforeAutospacing="1" w:after="100" w:afterAutospacing="1"/>
        <w:rPr>
          <w:szCs w:val="24"/>
        </w:rPr>
      </w:pPr>
      <w:r w:rsidRPr="00FB3488">
        <w:rPr>
          <w:i/>
          <w:szCs w:val="24"/>
        </w:rPr>
        <w:t>Specific objective 4</w:t>
      </w:r>
    </w:p>
    <w:p w:rsidR="00741985" w:rsidRPr="00FB3488" w:rsidRDefault="001B7842" w:rsidP="001B7842">
      <w:pPr>
        <w:numPr>
          <w:ilvl w:val="0"/>
          <w:numId w:val="56"/>
        </w:numPr>
        <w:spacing w:before="100" w:beforeAutospacing="1" w:after="100" w:afterAutospacing="1"/>
        <w:rPr>
          <w:rStyle w:val="Corpsdutexte5"/>
          <w:rFonts w:ascii="Times New Roman" w:hAnsi="Times New Roman" w:cs="Times New Roman"/>
          <w:color w:val="auto"/>
          <w:sz w:val="24"/>
          <w:szCs w:val="24"/>
          <w:shd w:val="clear" w:color="auto" w:fill="auto"/>
        </w:rPr>
      </w:pPr>
      <w:r w:rsidRPr="00FB3488">
        <w:rPr>
          <w:szCs w:val="24"/>
        </w:rPr>
        <w:t>Improve</w:t>
      </w:r>
      <w:r w:rsidR="002A3AC1" w:rsidRPr="00FB3488">
        <w:rPr>
          <w:szCs w:val="24"/>
        </w:rPr>
        <w:t xml:space="preserve"> the protection of non-residents' fundamental rights in </w:t>
      </w:r>
      <w:r w:rsidRPr="00FB3488">
        <w:rPr>
          <w:szCs w:val="24"/>
        </w:rPr>
        <w:t xml:space="preserve">legal </w:t>
      </w:r>
      <w:r w:rsidR="002A3AC1" w:rsidRPr="00FB3488">
        <w:rPr>
          <w:szCs w:val="24"/>
        </w:rPr>
        <w:t>proceedings</w:t>
      </w:r>
      <w:r w:rsidRPr="00FB3488">
        <w:rPr>
          <w:szCs w:val="24"/>
        </w:rPr>
        <w:t xml:space="preserve"> related to cross-border enforcement of road traffic rules.</w:t>
      </w:r>
    </w:p>
    <w:p w:rsidR="003C6493" w:rsidRPr="00FB3488" w:rsidRDefault="003C6493" w:rsidP="003C6493">
      <w:pPr>
        <w:spacing w:before="100" w:beforeAutospacing="1" w:after="100" w:afterAutospacing="1"/>
        <w:rPr>
          <w:rStyle w:val="Corpsdutexte5"/>
          <w:rFonts w:ascii="Times New Roman" w:hAnsi="Times New Roman" w:cs="Times New Roman"/>
          <w:i/>
          <w:sz w:val="24"/>
          <w:szCs w:val="24"/>
        </w:rPr>
      </w:pPr>
      <w:r w:rsidRPr="00FB3488">
        <w:rPr>
          <w:rStyle w:val="Corpsdutexte5"/>
          <w:rFonts w:ascii="Times New Roman" w:hAnsi="Times New Roman" w:cs="Times New Roman"/>
          <w:i/>
          <w:sz w:val="24"/>
          <w:szCs w:val="24"/>
        </w:rPr>
        <w:t xml:space="preserve">Specific objective </w:t>
      </w:r>
      <w:r w:rsidR="001B7842" w:rsidRPr="00FB3488">
        <w:rPr>
          <w:rStyle w:val="Corpsdutexte5"/>
          <w:rFonts w:ascii="Times New Roman" w:hAnsi="Times New Roman" w:cs="Times New Roman"/>
          <w:i/>
          <w:sz w:val="24"/>
          <w:szCs w:val="24"/>
        </w:rPr>
        <w:t>5</w:t>
      </w:r>
    </w:p>
    <w:p w:rsidR="003C6493" w:rsidRPr="00FB3488" w:rsidRDefault="005B55EE" w:rsidP="006A7E40">
      <w:pPr>
        <w:numPr>
          <w:ilvl w:val="0"/>
          <w:numId w:val="57"/>
        </w:numPr>
        <w:spacing w:before="100" w:beforeAutospacing="1" w:after="100" w:afterAutospacing="1"/>
        <w:rPr>
          <w:szCs w:val="24"/>
        </w:rPr>
      </w:pPr>
      <w:r w:rsidRPr="00FB3488">
        <w:rPr>
          <w:rStyle w:val="Corpsdutexte5"/>
          <w:rFonts w:ascii="Times New Roman" w:hAnsi="Times New Roman" w:cs="Times New Roman"/>
          <w:sz w:val="24"/>
          <w:szCs w:val="24"/>
        </w:rPr>
        <w:t>Improve</w:t>
      </w:r>
      <w:r w:rsidR="003C6493" w:rsidRPr="00FB3488">
        <w:rPr>
          <w:rStyle w:val="Corpsdutexte5"/>
          <w:rFonts w:ascii="Times New Roman" w:hAnsi="Times New Roman" w:cs="Times New Roman"/>
          <w:sz w:val="24"/>
          <w:szCs w:val="24"/>
        </w:rPr>
        <w:t xml:space="preserve"> </w:t>
      </w:r>
      <w:r w:rsidR="003C6493" w:rsidRPr="00FB3488">
        <w:rPr>
          <w:szCs w:val="24"/>
        </w:rPr>
        <w:t xml:space="preserve">reporting </w:t>
      </w:r>
      <w:r w:rsidRPr="00FB3488">
        <w:rPr>
          <w:szCs w:val="24"/>
        </w:rPr>
        <w:t>of Member States to ensure the co</w:t>
      </w:r>
      <w:r w:rsidR="00BF44B4" w:rsidRPr="00FB3488">
        <w:rPr>
          <w:szCs w:val="24"/>
        </w:rPr>
        <w:t>nsistency</w:t>
      </w:r>
      <w:r w:rsidRPr="00FB3488">
        <w:rPr>
          <w:szCs w:val="24"/>
        </w:rPr>
        <w:t xml:space="preserve"> with </w:t>
      </w:r>
      <w:r w:rsidR="00BF44B4" w:rsidRPr="00FB3488">
        <w:rPr>
          <w:szCs w:val="24"/>
        </w:rPr>
        <w:t xml:space="preserve">future </w:t>
      </w:r>
      <w:r w:rsidR="003C6493" w:rsidRPr="00FB3488">
        <w:rPr>
          <w:szCs w:val="24"/>
        </w:rPr>
        <w:t xml:space="preserve">evaluation </w:t>
      </w:r>
      <w:r w:rsidRPr="00FB3488">
        <w:rPr>
          <w:szCs w:val="24"/>
        </w:rPr>
        <w:t>and data provision requirements</w:t>
      </w:r>
      <w:r w:rsidR="00E67057" w:rsidRPr="00FB3488">
        <w:rPr>
          <w:szCs w:val="24"/>
        </w:rPr>
        <w:t xml:space="preserve"> linked to the initiative</w:t>
      </w:r>
      <w:r w:rsidR="003C6493" w:rsidRPr="00FB3488">
        <w:rPr>
          <w:szCs w:val="24"/>
        </w:rPr>
        <w:t>.</w:t>
      </w:r>
    </w:p>
    <w:p w:rsidR="00BF44B4" w:rsidRPr="00FB3488" w:rsidRDefault="00BF44B4" w:rsidP="00BF44B4">
      <w:pPr>
        <w:spacing w:before="100" w:beforeAutospacing="1" w:after="100" w:afterAutospacing="1"/>
        <w:rPr>
          <w:rStyle w:val="Corpsdutexte5"/>
          <w:rFonts w:ascii="Times New Roman" w:hAnsi="Times New Roman" w:cs="Times New Roman"/>
          <w:i/>
          <w:sz w:val="24"/>
          <w:szCs w:val="24"/>
        </w:rPr>
      </w:pPr>
      <w:r w:rsidRPr="00FB3488">
        <w:rPr>
          <w:rStyle w:val="Corpsdutexte5"/>
          <w:rFonts w:ascii="Times New Roman" w:hAnsi="Times New Roman" w:cs="Times New Roman"/>
          <w:i/>
          <w:sz w:val="24"/>
          <w:szCs w:val="24"/>
        </w:rPr>
        <w:t xml:space="preserve">Specific objective </w:t>
      </w:r>
      <w:r w:rsidR="001B7842" w:rsidRPr="00FB3488">
        <w:rPr>
          <w:rStyle w:val="Corpsdutexte5"/>
          <w:rFonts w:ascii="Times New Roman" w:hAnsi="Times New Roman" w:cs="Times New Roman"/>
          <w:i/>
          <w:sz w:val="24"/>
          <w:szCs w:val="24"/>
        </w:rPr>
        <w:t>6</w:t>
      </w:r>
    </w:p>
    <w:p w:rsidR="00BF44B4" w:rsidRPr="00FB3488" w:rsidRDefault="00BF44B4">
      <w:pPr>
        <w:numPr>
          <w:ilvl w:val="0"/>
          <w:numId w:val="58"/>
        </w:numPr>
        <w:spacing w:before="100" w:beforeAutospacing="1" w:after="100" w:afterAutospacing="1"/>
        <w:rPr>
          <w:szCs w:val="24"/>
        </w:rPr>
      </w:pPr>
      <w:r w:rsidRPr="00FB3488">
        <w:rPr>
          <w:szCs w:val="24"/>
        </w:rPr>
        <w:t xml:space="preserve">Establish adequate scope </w:t>
      </w:r>
      <w:r w:rsidR="00A2249E" w:rsidRPr="00FB3488">
        <w:rPr>
          <w:szCs w:val="24"/>
        </w:rPr>
        <w:t xml:space="preserve">of the revision </w:t>
      </w:r>
      <w:r w:rsidRPr="00FB3488">
        <w:rPr>
          <w:szCs w:val="24"/>
        </w:rPr>
        <w:t>and take into account the new EU rules on personal data protection.</w:t>
      </w:r>
    </w:p>
    <w:p w:rsidR="004809B6" w:rsidRDefault="00065592">
      <w:pPr>
        <w:spacing w:before="100" w:beforeAutospacing="1" w:after="100" w:afterAutospacing="1"/>
      </w:pPr>
      <w:r>
        <w:rPr>
          <w:b/>
        </w:rPr>
        <w:t>2</w:t>
      </w:r>
      <w:r w:rsidR="00BE54AB" w:rsidRPr="00BE54AB">
        <w:rPr>
          <w:b/>
        </w:rPr>
        <w:t>.</w:t>
      </w:r>
      <w:r w:rsidR="00365F7D">
        <w:rPr>
          <w:b/>
        </w:rPr>
        <w:t>4</w:t>
      </w:r>
      <w:r w:rsidR="00BE54AB" w:rsidRPr="00BE54AB">
        <w:rPr>
          <w:b/>
        </w:rPr>
        <w:tab/>
      </w:r>
      <w:r w:rsidR="007B2BB9">
        <w:rPr>
          <w:b/>
        </w:rPr>
        <w:t xml:space="preserve">Policy </w:t>
      </w:r>
      <w:r w:rsidR="00C43F70">
        <w:rPr>
          <w:b/>
        </w:rPr>
        <w:t>a</w:t>
      </w:r>
      <w:r w:rsidR="007B2BB9">
        <w:rPr>
          <w:b/>
        </w:rPr>
        <w:t>lternatives</w:t>
      </w:r>
      <w:r w:rsidR="003724A0">
        <w:rPr>
          <w:b/>
        </w:rPr>
        <w:t xml:space="preserve"> -</w:t>
      </w:r>
      <w:r w:rsidR="007B2BB9">
        <w:rPr>
          <w:b/>
        </w:rPr>
        <w:t xml:space="preserve"> </w:t>
      </w:r>
      <w:r w:rsidR="00BE54AB" w:rsidRPr="00BE54AB">
        <w:rPr>
          <w:b/>
        </w:rPr>
        <w:t xml:space="preserve">Policy </w:t>
      </w:r>
      <w:r w:rsidR="006A47EA">
        <w:rPr>
          <w:b/>
        </w:rPr>
        <w:t>measures</w:t>
      </w:r>
      <w:r w:rsidR="007B2BB9">
        <w:rPr>
          <w:b/>
        </w:rPr>
        <w:t xml:space="preserve"> and options</w:t>
      </w:r>
    </w:p>
    <w:p w:rsidR="00E22D2B" w:rsidRDefault="007B2BB9">
      <w:pPr>
        <w:pStyle w:val="Body"/>
        <w:spacing w:before="100" w:beforeAutospacing="1" w:after="100" w:afterAutospacing="1"/>
        <w:jc w:val="both"/>
        <w:rPr>
          <w:rFonts w:ascii="Times New Roman" w:hAnsi="Times New Roman"/>
          <w:sz w:val="24"/>
          <w:szCs w:val="24"/>
        </w:rPr>
      </w:pPr>
      <w:r>
        <w:rPr>
          <w:rFonts w:ascii="Times New Roman" w:hAnsi="Times New Roman"/>
          <w:sz w:val="24"/>
          <w:szCs w:val="24"/>
        </w:rPr>
        <w:t>To date</w:t>
      </w:r>
      <w:r w:rsidR="00FC419F">
        <w:rPr>
          <w:rFonts w:ascii="Times New Roman" w:hAnsi="Times New Roman"/>
          <w:sz w:val="24"/>
          <w:szCs w:val="24"/>
        </w:rPr>
        <w:t>, t</w:t>
      </w:r>
      <w:r w:rsidR="00E22D2B" w:rsidRPr="005126A1">
        <w:rPr>
          <w:rFonts w:ascii="Times New Roman" w:hAnsi="Times New Roman"/>
          <w:sz w:val="24"/>
          <w:szCs w:val="24"/>
        </w:rPr>
        <w:t xml:space="preserve">he Commission has identified the following </w:t>
      </w:r>
      <w:r w:rsidR="005B6D5E">
        <w:rPr>
          <w:rFonts w:ascii="Times New Roman" w:hAnsi="Times New Roman"/>
          <w:sz w:val="24"/>
          <w:szCs w:val="24"/>
        </w:rPr>
        <w:t xml:space="preserve">preliminary </w:t>
      </w:r>
      <w:r w:rsidR="00BF44B4">
        <w:rPr>
          <w:rFonts w:ascii="Times New Roman" w:hAnsi="Times New Roman"/>
          <w:sz w:val="24"/>
          <w:szCs w:val="24"/>
        </w:rPr>
        <w:t>groups</w:t>
      </w:r>
      <w:r w:rsidR="002C1C69">
        <w:rPr>
          <w:rFonts w:ascii="Times New Roman" w:hAnsi="Times New Roman"/>
          <w:sz w:val="24"/>
          <w:szCs w:val="24"/>
        </w:rPr>
        <w:t xml:space="preserve"> of </w:t>
      </w:r>
      <w:r w:rsidR="006C524C">
        <w:rPr>
          <w:rFonts w:ascii="Times New Roman" w:hAnsi="Times New Roman"/>
          <w:sz w:val="24"/>
          <w:szCs w:val="24"/>
        </w:rPr>
        <w:t>measures which respond</w:t>
      </w:r>
      <w:r w:rsidR="00E22D2B" w:rsidRPr="005126A1">
        <w:rPr>
          <w:rFonts w:ascii="Times New Roman" w:hAnsi="Times New Roman"/>
          <w:w w:val="105"/>
          <w:sz w:val="24"/>
          <w:szCs w:val="24"/>
        </w:rPr>
        <w:t xml:space="preserve"> </w:t>
      </w:r>
      <w:r w:rsidR="006C524C">
        <w:rPr>
          <w:rFonts w:ascii="Times New Roman" w:hAnsi="Times New Roman"/>
          <w:w w:val="105"/>
          <w:sz w:val="24"/>
          <w:szCs w:val="24"/>
        </w:rPr>
        <w:t>to</w:t>
      </w:r>
      <w:r w:rsidR="00E22D2B" w:rsidRPr="005126A1">
        <w:rPr>
          <w:rFonts w:ascii="Times New Roman" w:hAnsi="Times New Roman"/>
          <w:w w:val="105"/>
          <w:sz w:val="24"/>
          <w:szCs w:val="24"/>
        </w:rPr>
        <w:t xml:space="preserve"> </w:t>
      </w:r>
      <w:r w:rsidR="00E22D2B" w:rsidRPr="005126A1">
        <w:rPr>
          <w:rFonts w:ascii="Times New Roman" w:hAnsi="Times New Roman"/>
          <w:sz w:val="24"/>
          <w:szCs w:val="24"/>
        </w:rPr>
        <w:t>the problems outlined in Annex I</w:t>
      </w:r>
      <w:r w:rsidR="00085D0E">
        <w:rPr>
          <w:rFonts w:ascii="Times New Roman" w:hAnsi="Times New Roman"/>
          <w:sz w:val="24"/>
          <w:szCs w:val="24"/>
        </w:rPr>
        <w:t xml:space="preserve"> (Chapter 11) of the ToR</w:t>
      </w:r>
      <w:r>
        <w:rPr>
          <w:rFonts w:ascii="Times New Roman" w:hAnsi="Times New Roman"/>
          <w:sz w:val="24"/>
          <w:szCs w:val="24"/>
        </w:rPr>
        <w:t xml:space="preserve">. Please note that, once </w:t>
      </w:r>
      <w:r>
        <w:rPr>
          <w:rFonts w:ascii="Times New Roman" w:hAnsi="Times New Roman"/>
          <w:sz w:val="24"/>
          <w:szCs w:val="24"/>
        </w:rPr>
        <w:lastRenderedPageBreak/>
        <w:t>specific measures have been developed for these groups, they will be combined to a set of possible policy options for the subsequent assessment of costs and benefits.</w:t>
      </w:r>
    </w:p>
    <w:p w:rsidR="005B6D5E" w:rsidRDefault="005B6D5E" w:rsidP="00202791">
      <w:pPr>
        <w:pStyle w:val="Body"/>
        <w:spacing w:before="100" w:beforeAutospacing="1" w:after="100" w:afterAutospacing="1"/>
        <w:jc w:val="both"/>
        <w:rPr>
          <w:rFonts w:ascii="Times New Roman" w:hAnsi="Times New Roman"/>
          <w:sz w:val="24"/>
          <w:szCs w:val="24"/>
        </w:rPr>
      </w:pPr>
      <w:r>
        <w:rPr>
          <w:rFonts w:ascii="Times New Roman" w:hAnsi="Times New Roman"/>
          <w:sz w:val="24"/>
          <w:szCs w:val="24"/>
        </w:rPr>
        <w:t>Typology of measures</w:t>
      </w:r>
    </w:p>
    <w:p w:rsidR="00E22D2B" w:rsidRPr="005126A1" w:rsidRDefault="006C524C" w:rsidP="00080A16">
      <w:pPr>
        <w:pStyle w:val="ListParagraph"/>
        <w:numPr>
          <w:ilvl w:val="0"/>
          <w:numId w:val="34"/>
        </w:numPr>
        <w:spacing w:before="100" w:beforeAutospacing="1" w:after="100" w:afterAutospacing="1"/>
        <w:ind w:left="284" w:hanging="284"/>
        <w:jc w:val="both"/>
        <w:rPr>
          <w:rStyle w:val="Corpsdutexte5"/>
          <w:rFonts w:ascii="Times New Roman" w:hAnsi="Times New Roman" w:cs="Times New Roman"/>
          <w:sz w:val="24"/>
          <w:szCs w:val="24"/>
        </w:rPr>
      </w:pPr>
      <w:r w:rsidRPr="005B6D5E">
        <w:rPr>
          <w:u w:val="single"/>
        </w:rPr>
        <w:t>Measures to i</w:t>
      </w:r>
      <w:r w:rsidR="00E22D2B" w:rsidRPr="005B6D5E">
        <w:rPr>
          <w:u w:val="single"/>
        </w:rPr>
        <w:t>mprov</w:t>
      </w:r>
      <w:r w:rsidRPr="005B6D5E">
        <w:rPr>
          <w:u w:val="single"/>
        </w:rPr>
        <w:t>e</w:t>
      </w:r>
      <w:r w:rsidR="00E22D2B" w:rsidRPr="005B6D5E">
        <w:rPr>
          <w:u w:val="single"/>
        </w:rPr>
        <w:t xml:space="preserve"> the investigation </w:t>
      </w:r>
      <w:r w:rsidR="00661EED">
        <w:rPr>
          <w:u w:val="single"/>
        </w:rPr>
        <w:t xml:space="preserve">of </w:t>
      </w:r>
      <w:r w:rsidR="00E22D2B" w:rsidRPr="005B6D5E">
        <w:rPr>
          <w:u w:val="single"/>
        </w:rPr>
        <w:t xml:space="preserve">road traffic </w:t>
      </w:r>
      <w:r w:rsidR="00661EED">
        <w:rPr>
          <w:u w:val="single"/>
        </w:rPr>
        <w:t>offences</w:t>
      </w:r>
      <w:r w:rsidR="00E22D2B" w:rsidRPr="005126A1">
        <w:t>: This includes, for instance rules to overcome differences between Member States' legal liability regimes and to simplify and digitise (electronic exchange of data and documents)</w:t>
      </w:r>
      <w:r w:rsidR="004D24BB">
        <w:rPr>
          <w:rStyle w:val="FootnoteReference"/>
        </w:rPr>
        <w:footnoteReference w:id="16"/>
      </w:r>
      <w:r w:rsidR="00E22D2B" w:rsidRPr="005126A1">
        <w:t xml:space="preserve"> existing EU mutual assistance </w:t>
      </w:r>
      <w:r w:rsidR="00D16442">
        <w:t xml:space="preserve">and recognition </w:t>
      </w:r>
      <w:r w:rsidR="00E22D2B" w:rsidRPr="005126A1">
        <w:t>procedures</w:t>
      </w:r>
      <w:r w:rsidR="00F1700B">
        <w:t xml:space="preserve"> </w:t>
      </w:r>
      <w:r w:rsidR="00134FD9">
        <w:t xml:space="preserve">in </w:t>
      </w:r>
      <w:r w:rsidR="00D16442">
        <w:t xml:space="preserve">investigation of </w:t>
      </w:r>
      <w:r w:rsidR="008B215E">
        <w:t>road traffic</w:t>
      </w:r>
      <w:r w:rsidR="00134FD9">
        <w:t xml:space="preserve"> </w:t>
      </w:r>
      <w:r w:rsidR="00D16442">
        <w:t>offences</w:t>
      </w:r>
      <w:r w:rsidR="00E22D2B" w:rsidRPr="005126A1">
        <w:rPr>
          <w:rStyle w:val="Corpsdutexte5"/>
          <w:rFonts w:ascii="Times New Roman" w:hAnsi="Times New Roman" w:cs="Times New Roman"/>
          <w:sz w:val="24"/>
          <w:szCs w:val="24"/>
        </w:rPr>
        <w:t>;</w:t>
      </w:r>
    </w:p>
    <w:p w:rsidR="00E22D2B" w:rsidRPr="007B2BB9" w:rsidRDefault="003D3028" w:rsidP="00C745E6">
      <w:pPr>
        <w:pStyle w:val="ListParagraph"/>
        <w:numPr>
          <w:ilvl w:val="0"/>
          <w:numId w:val="34"/>
        </w:numPr>
        <w:spacing w:before="100" w:beforeAutospacing="1" w:after="100" w:afterAutospacing="1"/>
        <w:ind w:left="284" w:hanging="284"/>
        <w:jc w:val="both"/>
        <w:rPr>
          <w:rStyle w:val="Corpsdutexte5"/>
          <w:rFonts w:ascii="Times New Roman" w:hAnsi="Times New Roman" w:cs="Times New Roman"/>
          <w:color w:val="auto"/>
          <w:sz w:val="24"/>
          <w:szCs w:val="24"/>
          <w:shd w:val="clear" w:color="auto" w:fill="auto"/>
        </w:rPr>
      </w:pPr>
      <w:r w:rsidRPr="005B6D5E">
        <w:rPr>
          <w:u w:val="single"/>
        </w:rPr>
        <w:t>Measures to i</w:t>
      </w:r>
      <w:r w:rsidR="00E22D2B" w:rsidRPr="005B6D5E">
        <w:rPr>
          <w:u w:val="single"/>
        </w:rPr>
        <w:t>mprov</w:t>
      </w:r>
      <w:r w:rsidRPr="005B6D5E">
        <w:rPr>
          <w:u w:val="single"/>
        </w:rPr>
        <w:t>e</w:t>
      </w:r>
      <w:r w:rsidR="00E22D2B" w:rsidRPr="005B6D5E">
        <w:rPr>
          <w:u w:val="single"/>
        </w:rPr>
        <w:t xml:space="preserve"> the mutual recognition of administrative or judicial decisions on financial penalties</w:t>
      </w:r>
      <w:r w:rsidR="00E22D2B" w:rsidRPr="005126A1">
        <w:t xml:space="preserve">: This </w:t>
      </w:r>
      <w:r w:rsidR="00E22D2B" w:rsidRPr="002B225D">
        <w:t>includes, for instance, rules to simplify and digitise existing mutual recognition procedures (</w:t>
      </w:r>
      <w:r w:rsidR="002B225D" w:rsidRPr="007B2BB9">
        <w:t xml:space="preserve">electronic exchange of data and documents by means of cross-border digital infrastructures such as European e-Justice Portal, including eDelivery network and </w:t>
      </w:r>
      <w:r w:rsidR="00E22D2B" w:rsidRPr="002B225D">
        <w:t>the e-CODEX</w:t>
      </w:r>
      <w:r w:rsidR="00E22D2B" w:rsidRPr="002B225D">
        <w:rPr>
          <w:rStyle w:val="FootnoteReference"/>
        </w:rPr>
        <w:footnoteReference w:id="17"/>
      </w:r>
      <w:r w:rsidR="00E22D2B" w:rsidRPr="002B225D">
        <w:t xml:space="preserve"> which enable access to justice systems across the EU)</w:t>
      </w:r>
      <w:r w:rsidR="00E22D2B" w:rsidRPr="005126A1">
        <w:rPr>
          <w:rStyle w:val="Corpsdutexte5"/>
          <w:rFonts w:ascii="Times New Roman" w:hAnsi="Times New Roman" w:cs="Times New Roman"/>
          <w:sz w:val="24"/>
          <w:szCs w:val="24"/>
        </w:rPr>
        <w:t>;</w:t>
      </w:r>
    </w:p>
    <w:p w:rsidR="00C4174D" w:rsidRPr="00FB3488" w:rsidRDefault="0081225C" w:rsidP="00A47B41">
      <w:pPr>
        <w:pStyle w:val="ListParagraph"/>
        <w:numPr>
          <w:ilvl w:val="0"/>
          <w:numId w:val="34"/>
        </w:numPr>
        <w:spacing w:before="100" w:beforeAutospacing="1" w:after="100" w:afterAutospacing="1"/>
        <w:ind w:left="284" w:hanging="284"/>
        <w:jc w:val="both"/>
        <w:rPr>
          <w:lang w:eastAsia="en-US"/>
        </w:rPr>
      </w:pPr>
      <w:r w:rsidRPr="00FB3488">
        <w:rPr>
          <w:rStyle w:val="Corpsdutexte5"/>
          <w:rFonts w:ascii="Times New Roman" w:hAnsi="Times New Roman" w:cs="Times New Roman"/>
          <w:color w:val="auto"/>
          <w:sz w:val="24"/>
          <w:szCs w:val="24"/>
          <w:u w:val="single"/>
          <w:shd w:val="clear" w:color="auto" w:fill="auto"/>
        </w:rPr>
        <w:t xml:space="preserve">Measures to establish </w:t>
      </w:r>
      <w:r w:rsidR="00F1700B" w:rsidRPr="004D24BB">
        <w:rPr>
          <w:u w:val="single"/>
        </w:rPr>
        <w:t>effective</w:t>
      </w:r>
      <w:r w:rsidR="001F64AA" w:rsidRPr="004D24BB">
        <w:rPr>
          <w:u w:val="single"/>
        </w:rPr>
        <w:t xml:space="preserve"> system for cross-border enforcement of driving disqualifications</w:t>
      </w:r>
      <w:r w:rsidR="001F64AA" w:rsidRPr="004D24BB">
        <w:rPr>
          <w:rStyle w:val="Corpsdutexte5"/>
          <w:rFonts w:ascii="Times New Roman" w:hAnsi="Times New Roman" w:cs="Times New Roman"/>
          <w:color w:val="auto"/>
          <w:sz w:val="24"/>
          <w:szCs w:val="24"/>
          <w:u w:val="single"/>
          <w:shd w:val="clear" w:color="auto" w:fill="auto"/>
        </w:rPr>
        <w:t xml:space="preserve"> </w:t>
      </w:r>
      <w:r w:rsidR="006A310E" w:rsidRPr="004D24BB">
        <w:rPr>
          <w:rStyle w:val="Corpsdutexte5"/>
          <w:rFonts w:ascii="Times New Roman" w:hAnsi="Times New Roman" w:cs="Times New Roman"/>
          <w:color w:val="auto"/>
          <w:sz w:val="24"/>
          <w:szCs w:val="24"/>
          <w:u w:val="single"/>
          <w:shd w:val="clear" w:color="auto" w:fill="auto"/>
        </w:rPr>
        <w:t>at EU level</w:t>
      </w:r>
      <w:r w:rsidRPr="00FB3488">
        <w:rPr>
          <w:rStyle w:val="Corpsdutexte5"/>
          <w:rFonts w:ascii="Times New Roman" w:hAnsi="Times New Roman" w:cs="Times New Roman"/>
          <w:color w:val="auto"/>
          <w:sz w:val="24"/>
          <w:szCs w:val="24"/>
          <w:shd w:val="clear" w:color="auto" w:fill="auto"/>
        </w:rPr>
        <w:t xml:space="preserve">: </w:t>
      </w:r>
      <w:r w:rsidR="001F64AA" w:rsidRPr="00FB3488">
        <w:rPr>
          <w:rStyle w:val="Corpsdutexte5"/>
          <w:rFonts w:ascii="Times New Roman" w:hAnsi="Times New Roman" w:cs="Times New Roman"/>
          <w:color w:val="auto"/>
          <w:sz w:val="24"/>
          <w:szCs w:val="24"/>
          <w:shd w:val="clear" w:color="auto" w:fill="auto"/>
        </w:rPr>
        <w:t xml:space="preserve">Driving disqualifications are normally imposed </w:t>
      </w:r>
      <w:r w:rsidR="003813A8" w:rsidRPr="00FB3488">
        <w:rPr>
          <w:rStyle w:val="Corpsdutexte5"/>
          <w:rFonts w:ascii="Times New Roman" w:hAnsi="Times New Roman" w:cs="Times New Roman"/>
          <w:color w:val="auto"/>
          <w:sz w:val="24"/>
          <w:szCs w:val="24"/>
          <w:shd w:val="clear" w:color="auto" w:fill="auto"/>
        </w:rPr>
        <w:t xml:space="preserve">together </w:t>
      </w:r>
      <w:r w:rsidR="001F64AA" w:rsidRPr="00FB3488">
        <w:rPr>
          <w:rStyle w:val="Corpsdutexte5"/>
          <w:rFonts w:ascii="Times New Roman" w:hAnsi="Times New Roman" w:cs="Times New Roman"/>
          <w:color w:val="auto"/>
          <w:sz w:val="24"/>
          <w:szCs w:val="24"/>
          <w:shd w:val="clear" w:color="auto" w:fill="auto"/>
        </w:rPr>
        <w:t xml:space="preserve">with financial penalties </w:t>
      </w:r>
      <w:r w:rsidR="003813A8" w:rsidRPr="00FB3488">
        <w:rPr>
          <w:rStyle w:val="Corpsdutexte5"/>
          <w:rFonts w:ascii="Times New Roman" w:hAnsi="Times New Roman" w:cs="Times New Roman"/>
          <w:color w:val="auto"/>
          <w:sz w:val="24"/>
          <w:szCs w:val="24"/>
          <w:shd w:val="clear" w:color="auto" w:fill="auto"/>
        </w:rPr>
        <w:t>and</w:t>
      </w:r>
      <w:r w:rsidR="001F64AA" w:rsidRPr="00FB3488">
        <w:t xml:space="preserve"> the acceptance</w:t>
      </w:r>
      <w:r w:rsidR="003813A8" w:rsidRPr="00FB3488">
        <w:t>/payment</w:t>
      </w:r>
      <w:r w:rsidR="001F64AA" w:rsidRPr="00FB3488">
        <w:t xml:space="preserve"> of financial penalties by offender</w:t>
      </w:r>
      <w:r w:rsidR="001F5CB9" w:rsidRPr="00FB3488">
        <w:t>s</w:t>
      </w:r>
      <w:r w:rsidR="001F64AA" w:rsidRPr="00FB3488">
        <w:t xml:space="preserve"> is often a precondition for the application of driving disqualifications. Therefore, the measures</w:t>
      </w:r>
      <w:r w:rsidR="00132B2B" w:rsidRPr="00FB3488">
        <w:t xml:space="preserve"> </w:t>
      </w:r>
      <w:r w:rsidRPr="00FB3488">
        <w:t xml:space="preserve">concerning </w:t>
      </w:r>
      <w:r w:rsidR="009C0848" w:rsidRPr="00FB3488">
        <w:t>the investigation of road traffic offences and mutual recognition</w:t>
      </w:r>
      <w:r w:rsidRPr="00FB3488">
        <w:t xml:space="preserve"> </w:t>
      </w:r>
      <w:r w:rsidR="001F64AA" w:rsidRPr="00FB3488">
        <w:t xml:space="preserve">of </w:t>
      </w:r>
      <w:r w:rsidR="003813A8" w:rsidRPr="00FB3488">
        <w:t xml:space="preserve">the </w:t>
      </w:r>
      <w:r w:rsidR="001F64AA" w:rsidRPr="00FB3488">
        <w:t xml:space="preserve">sanctions for </w:t>
      </w:r>
      <w:r w:rsidR="003813A8" w:rsidRPr="00FB3488">
        <w:t>road traffic</w:t>
      </w:r>
      <w:r w:rsidR="001F64AA" w:rsidRPr="00FB3488">
        <w:t xml:space="preserve"> offences </w:t>
      </w:r>
      <w:r w:rsidRPr="00FB3488">
        <w:t xml:space="preserve">should </w:t>
      </w:r>
      <w:r w:rsidR="001F64AA" w:rsidRPr="00FB3488">
        <w:t>be legally co</w:t>
      </w:r>
      <w:r w:rsidR="003813A8" w:rsidRPr="00FB3488">
        <w:t>herent</w:t>
      </w:r>
      <w:r w:rsidR="001F64AA" w:rsidRPr="00FB3488">
        <w:t xml:space="preserve"> (i.e. </w:t>
      </w:r>
      <w:r w:rsidR="00C15925" w:rsidRPr="00FB3488">
        <w:t xml:space="preserve">identical, </w:t>
      </w:r>
      <w:r w:rsidR="001F64AA" w:rsidRPr="00FB3488">
        <w:t xml:space="preserve">similar </w:t>
      </w:r>
      <w:r w:rsidR="003813A8" w:rsidRPr="00FB3488">
        <w:t xml:space="preserve">or complementary </w:t>
      </w:r>
      <w:r w:rsidR="001F64AA" w:rsidRPr="00FB3488">
        <w:t xml:space="preserve">procedures should be applied to financial penalties and </w:t>
      </w:r>
      <w:r w:rsidRPr="00FB3488">
        <w:t>driving disqualifications</w:t>
      </w:r>
      <w:r w:rsidR="003813A8" w:rsidRPr="00FB3488">
        <w:t>)</w:t>
      </w:r>
      <w:r w:rsidRPr="00FB3488">
        <w:t>.</w:t>
      </w:r>
      <w:r w:rsidR="006A7E40" w:rsidRPr="00FB3488">
        <w:t xml:space="preserve"> </w:t>
      </w:r>
      <w:r w:rsidR="00C15925" w:rsidRPr="00FB3488">
        <w:t>T</w:t>
      </w:r>
      <w:r w:rsidR="003813A8" w:rsidRPr="00FB3488">
        <w:t xml:space="preserve">he </w:t>
      </w:r>
      <w:r w:rsidR="006D34CC" w:rsidRPr="00FB3488">
        <w:t xml:space="preserve">main </w:t>
      </w:r>
      <w:r w:rsidR="001B6396" w:rsidRPr="00FB3488">
        <w:t>elements</w:t>
      </w:r>
      <w:r w:rsidR="00C43613" w:rsidRPr="00FB3488">
        <w:t xml:space="preserve"> </w:t>
      </w:r>
      <w:r w:rsidR="001B6396" w:rsidRPr="00FB3488">
        <w:t xml:space="preserve">of possible </w:t>
      </w:r>
      <w:r w:rsidR="00C15925" w:rsidRPr="00FB3488">
        <w:t>cross-border system for enforcement of driving disqualifications are</w:t>
      </w:r>
      <w:r w:rsidR="003813A8" w:rsidRPr="00FB3488">
        <w:t xml:space="preserve"> described in</w:t>
      </w:r>
      <w:r w:rsidR="00FB3488" w:rsidRPr="00FB3488">
        <w:t xml:space="preserve"> Annex I (Chapter 11</w:t>
      </w:r>
      <w:r w:rsidR="003A0498">
        <w:t>,</w:t>
      </w:r>
      <w:r w:rsidR="00FB3488" w:rsidRPr="00FB3488">
        <w:t xml:space="preserve"> Problem 3</w:t>
      </w:r>
      <w:r w:rsidR="003A0498">
        <w:t>)</w:t>
      </w:r>
      <w:r w:rsidR="00FB3488" w:rsidRPr="00FB3488">
        <w:t xml:space="preserve"> of the ToR</w:t>
      </w:r>
      <w:r w:rsidR="006A310E" w:rsidRPr="00FB3488">
        <w:rPr>
          <w:lang w:val="en-IE"/>
        </w:rPr>
        <w:t>;</w:t>
      </w:r>
    </w:p>
    <w:p w:rsidR="006A7E40" w:rsidRPr="003A0498" w:rsidRDefault="006A7E40" w:rsidP="00FB3488">
      <w:pPr>
        <w:pStyle w:val="ListParagraph"/>
        <w:numPr>
          <w:ilvl w:val="0"/>
          <w:numId w:val="34"/>
        </w:numPr>
        <w:spacing w:before="100" w:beforeAutospacing="1" w:after="100" w:afterAutospacing="1"/>
        <w:ind w:left="284" w:hanging="284"/>
        <w:jc w:val="both"/>
        <w:rPr>
          <w:rStyle w:val="Corpsdutexte5"/>
          <w:rFonts w:ascii="Times New Roman" w:hAnsi="Times New Roman" w:cs="Times New Roman"/>
          <w:color w:val="auto"/>
          <w:sz w:val="24"/>
          <w:szCs w:val="24"/>
          <w:shd w:val="clear" w:color="auto" w:fill="auto"/>
          <w:lang w:eastAsia="en-US"/>
        </w:rPr>
      </w:pPr>
      <w:r w:rsidRPr="003A0498">
        <w:rPr>
          <w:u w:val="single"/>
        </w:rPr>
        <w:t>Measures to improve the protection of non-residents' fundamental rights:</w:t>
      </w:r>
      <w:r w:rsidRPr="005B356F">
        <w:t xml:space="preserve"> This includes, for instance,</w:t>
      </w:r>
      <w:r w:rsidRPr="003A0498">
        <w:rPr>
          <w:u w:val="single"/>
        </w:rPr>
        <w:t xml:space="preserve"> </w:t>
      </w:r>
      <w:r w:rsidRPr="003A0498">
        <w:t xml:space="preserve">providing </w:t>
      </w:r>
      <w:r w:rsidR="001D5B66" w:rsidRPr="003A0498">
        <w:t xml:space="preserve">clear </w:t>
      </w:r>
      <w:r w:rsidRPr="003A0498">
        <w:t xml:space="preserve">information on appeal procedure and sanctions to </w:t>
      </w:r>
      <w:r w:rsidR="001D5B66" w:rsidRPr="003A0498">
        <w:t xml:space="preserve">be imposed on </w:t>
      </w:r>
      <w:r w:rsidRPr="003A0498">
        <w:t>presumed offender, translating all relevant information concerning the offence and specifying consequences for Member States which violate fundamental rights</w:t>
      </w:r>
      <w:r w:rsidRPr="003A0498">
        <w:rPr>
          <w:lang w:val="en-IE"/>
        </w:rPr>
        <w:t>;</w:t>
      </w:r>
    </w:p>
    <w:p w:rsidR="007B2BB9" w:rsidRDefault="003D3028" w:rsidP="00A67EFB">
      <w:pPr>
        <w:pStyle w:val="ListParagraph"/>
        <w:numPr>
          <w:ilvl w:val="0"/>
          <w:numId w:val="34"/>
        </w:numPr>
        <w:spacing w:before="100" w:beforeAutospacing="1" w:after="100" w:afterAutospacing="1"/>
        <w:ind w:left="284" w:hanging="284"/>
        <w:jc w:val="both"/>
      </w:pPr>
      <w:r w:rsidRPr="00BF44B4">
        <w:rPr>
          <w:u w:val="single"/>
        </w:rPr>
        <w:t>Measures</w:t>
      </w:r>
      <w:r w:rsidRPr="00813F23">
        <w:rPr>
          <w:u w:val="single"/>
        </w:rPr>
        <w:t xml:space="preserve"> to i</w:t>
      </w:r>
      <w:r w:rsidR="00E22D2B" w:rsidRPr="00813F23">
        <w:rPr>
          <w:u w:val="single"/>
        </w:rPr>
        <w:t>mprov</w:t>
      </w:r>
      <w:r w:rsidRPr="00813F23">
        <w:rPr>
          <w:u w:val="single"/>
        </w:rPr>
        <w:t>e</w:t>
      </w:r>
      <w:r w:rsidR="00E22D2B" w:rsidRPr="00813F23">
        <w:rPr>
          <w:u w:val="single"/>
        </w:rPr>
        <w:t xml:space="preserve"> reporting rules </w:t>
      </w:r>
      <w:r w:rsidR="007B2BB9">
        <w:t xml:space="preserve">to </w:t>
      </w:r>
      <w:r w:rsidR="00BF44B4">
        <w:t>ensure</w:t>
      </w:r>
      <w:r w:rsidR="007B2BB9">
        <w:t xml:space="preserve"> adequate monitoring evidence on </w:t>
      </w:r>
      <w:r w:rsidR="007B2BB9" w:rsidRPr="003D3028">
        <w:t>effectiveness and efficiency</w:t>
      </w:r>
      <w:r w:rsidR="00BF44B4">
        <w:t xml:space="preserve"> of the initiative that has to be </w:t>
      </w:r>
      <w:r w:rsidR="00E22D2B" w:rsidRPr="003D3028">
        <w:t xml:space="preserve">consistent with </w:t>
      </w:r>
      <w:r w:rsidR="00BF44B4">
        <w:t xml:space="preserve">future </w:t>
      </w:r>
      <w:r w:rsidR="00BF44B4" w:rsidRPr="005B55EE">
        <w:t xml:space="preserve">evaluation </w:t>
      </w:r>
      <w:r w:rsidR="00BF44B4">
        <w:t>and data provision requirements;</w:t>
      </w:r>
    </w:p>
    <w:p w:rsidR="00BF44B4" w:rsidRDefault="007B2BB9" w:rsidP="00AA5291">
      <w:pPr>
        <w:pStyle w:val="ListParagraph"/>
        <w:numPr>
          <w:ilvl w:val="0"/>
          <w:numId w:val="34"/>
        </w:numPr>
        <w:spacing w:before="100" w:beforeAutospacing="1" w:after="100" w:afterAutospacing="1"/>
        <w:ind w:left="284" w:hanging="284"/>
        <w:jc w:val="both"/>
      </w:pPr>
      <w:r w:rsidRPr="00BF44B4">
        <w:rPr>
          <w:u w:val="single"/>
        </w:rPr>
        <w:t>M</w:t>
      </w:r>
      <w:r w:rsidR="003D3028" w:rsidRPr="00BF44B4">
        <w:rPr>
          <w:u w:val="single"/>
        </w:rPr>
        <w:t xml:space="preserve">easures </w:t>
      </w:r>
      <w:r w:rsidR="00BF44B4" w:rsidRPr="00BF44B4">
        <w:rPr>
          <w:u w:val="single"/>
        </w:rPr>
        <w:t xml:space="preserve">to </w:t>
      </w:r>
      <w:r w:rsidR="004D5CF6">
        <w:rPr>
          <w:u w:val="single"/>
        </w:rPr>
        <w:t>establish adequate</w:t>
      </w:r>
      <w:r w:rsidR="003D3028" w:rsidRPr="00BF44B4">
        <w:rPr>
          <w:u w:val="single"/>
        </w:rPr>
        <w:t xml:space="preserve"> scope</w:t>
      </w:r>
      <w:r w:rsidR="00183E58">
        <w:rPr>
          <w:u w:val="single"/>
        </w:rPr>
        <w:t xml:space="preserve"> of the revision</w:t>
      </w:r>
      <w:r w:rsidR="003D3028" w:rsidRPr="003D3028">
        <w:t xml:space="preserve"> </w:t>
      </w:r>
      <w:r w:rsidR="00BF44B4">
        <w:t xml:space="preserve">and </w:t>
      </w:r>
      <w:r w:rsidR="00BF44B4" w:rsidRPr="00BF44B4">
        <w:rPr>
          <w:u w:val="single"/>
        </w:rPr>
        <w:t xml:space="preserve">reflect </w:t>
      </w:r>
      <w:r w:rsidR="004E6294">
        <w:rPr>
          <w:u w:val="single"/>
        </w:rPr>
        <w:t xml:space="preserve">on </w:t>
      </w:r>
      <w:r w:rsidR="003D3028" w:rsidRPr="00BF44B4">
        <w:rPr>
          <w:u w:val="single"/>
        </w:rPr>
        <w:t xml:space="preserve">the new </w:t>
      </w:r>
      <w:r w:rsidR="00BF44B4" w:rsidRPr="00BF44B4">
        <w:rPr>
          <w:u w:val="single"/>
        </w:rPr>
        <w:t xml:space="preserve">EU </w:t>
      </w:r>
      <w:r w:rsidR="003D3028" w:rsidRPr="00BF44B4">
        <w:rPr>
          <w:u w:val="single"/>
        </w:rPr>
        <w:t>personal data protection</w:t>
      </w:r>
      <w:r w:rsidR="004E6294">
        <w:rPr>
          <w:u w:val="single"/>
        </w:rPr>
        <w:t xml:space="preserve"> rules</w:t>
      </w:r>
      <w:r w:rsidR="00E22D2B" w:rsidRPr="003D3028">
        <w:t>.</w:t>
      </w:r>
    </w:p>
    <w:p w:rsidR="00C4598D" w:rsidRDefault="00FA406A" w:rsidP="00C43F70">
      <w:pPr>
        <w:pStyle w:val="Heading1"/>
        <w:spacing w:before="100" w:beforeAutospacing="1" w:after="100" w:afterAutospacing="1"/>
        <w:rPr>
          <w:snapToGrid w:val="0"/>
        </w:rPr>
      </w:pPr>
      <w:r>
        <w:rPr>
          <w:snapToGrid w:val="0"/>
        </w:rPr>
        <w:lastRenderedPageBreak/>
        <w:t>Description of tasks</w:t>
      </w:r>
    </w:p>
    <w:p w:rsidR="00EE1183" w:rsidRPr="006F4552" w:rsidRDefault="00EE1183" w:rsidP="00080A16">
      <w:pPr>
        <w:pStyle w:val="Text1"/>
        <w:spacing w:before="100" w:beforeAutospacing="1" w:after="100" w:afterAutospacing="1"/>
        <w:ind w:left="0"/>
      </w:pPr>
      <w:r>
        <w:t>The description of tasks</w:t>
      </w:r>
      <w:r w:rsidRPr="006F4552">
        <w:t xml:space="preserve"> </w:t>
      </w:r>
      <w:r>
        <w:t xml:space="preserve">shall be read with the study’s general objective in mind, namely </w:t>
      </w:r>
      <w:r w:rsidRPr="006F4552">
        <w:t xml:space="preserve">to provide the Commission with a robust evidence base in </w:t>
      </w:r>
      <w:r>
        <w:t>support of an impact assessment. For further detail</w:t>
      </w:r>
      <w:r w:rsidRPr="006F4552">
        <w:t xml:space="preserve">, please </w:t>
      </w:r>
      <w:r>
        <w:t xml:space="preserve">therefore </w:t>
      </w:r>
      <w:r w:rsidRPr="006F4552">
        <w:t>refer to Section 2.3, particularly Sections 2.3.1 (General Tasks) and 2.3.</w:t>
      </w:r>
      <w:r>
        <w:t>2</w:t>
      </w:r>
      <w:r w:rsidRPr="006F4552">
        <w:t xml:space="preserve"> (Support to </w:t>
      </w:r>
      <w:r>
        <w:t xml:space="preserve">impact assessment </w:t>
      </w:r>
      <w:r w:rsidRPr="006F4552">
        <w:t>and ex-</w:t>
      </w:r>
      <w:r>
        <w:t xml:space="preserve">ante </w:t>
      </w:r>
      <w:r w:rsidRPr="006F4552">
        <w:t xml:space="preserve">evaluations) of </w:t>
      </w:r>
      <w:r w:rsidRPr="00B71CFA">
        <w:rPr>
          <w:b/>
        </w:rPr>
        <w:t xml:space="preserve">Annex I </w:t>
      </w:r>
      <w:r w:rsidR="00B71CFA" w:rsidRPr="00B71CFA">
        <w:rPr>
          <w:b/>
        </w:rPr>
        <w:t xml:space="preserve">of </w:t>
      </w:r>
      <w:r w:rsidRPr="00B71CFA">
        <w:rPr>
          <w:b/>
        </w:rPr>
        <w:t>Tender Specifications to the Framework Contract</w:t>
      </w:r>
      <w:r w:rsidRPr="006F4552">
        <w:t>.</w:t>
      </w:r>
    </w:p>
    <w:p w:rsidR="00EE1183" w:rsidRPr="006F4552" w:rsidRDefault="00EE1183" w:rsidP="00080A16">
      <w:pPr>
        <w:spacing w:before="100" w:beforeAutospacing="1" w:after="100" w:afterAutospacing="1"/>
        <w:ind w:right="-27"/>
      </w:pPr>
      <w:r w:rsidRPr="006F4552">
        <w:t xml:space="preserve">The tasks described below should be considered as </w:t>
      </w:r>
      <w:r>
        <w:t xml:space="preserve">a </w:t>
      </w:r>
      <w:r w:rsidRPr="006F4552">
        <w:t xml:space="preserve">minimum requirement. In </w:t>
      </w:r>
      <w:r>
        <w:t>their</w:t>
      </w:r>
      <w:r w:rsidRPr="006F4552">
        <w:t xml:space="preserve"> offer, the tenderer should outline the initial methodology for the fulfilment of the</w:t>
      </w:r>
      <w:r w:rsidR="00425A8B">
        <w:t>se</w:t>
      </w:r>
      <w:r w:rsidRPr="006F4552">
        <w:t xml:space="preserve"> tasks.</w:t>
      </w:r>
    </w:p>
    <w:p w:rsidR="00371D64" w:rsidRDefault="00371D64" w:rsidP="00080A16">
      <w:pPr>
        <w:spacing w:before="100" w:beforeAutospacing="1" w:after="100" w:afterAutospacing="1"/>
        <w:ind w:right="-27"/>
      </w:pPr>
      <w:r w:rsidRPr="00D63768">
        <w:t xml:space="preserve">The contractor </w:t>
      </w:r>
      <w:r w:rsidR="00EA2DA2">
        <w:t>shall</w:t>
      </w:r>
      <w:r w:rsidR="00007281" w:rsidRPr="00D63768">
        <w:t xml:space="preserve"> </w:t>
      </w:r>
      <w:r w:rsidRPr="00D63768">
        <w:t xml:space="preserve">carry out the impact assessment </w:t>
      </w:r>
      <w:r w:rsidR="000B06E8">
        <w:t xml:space="preserve">support </w:t>
      </w:r>
      <w:r w:rsidRPr="00D63768">
        <w:t xml:space="preserve">study in three main </w:t>
      </w:r>
      <w:r w:rsidR="00EE1183">
        <w:t>phases</w:t>
      </w:r>
      <w:r w:rsidR="00EE1183" w:rsidRPr="00D63768">
        <w:t xml:space="preserve"> </w:t>
      </w:r>
      <w:r w:rsidRPr="00D63768">
        <w:t xml:space="preserve">as described in </w:t>
      </w:r>
      <w:r w:rsidRPr="00496149">
        <w:t>Sections 3.1</w:t>
      </w:r>
      <w:r w:rsidR="002E21AE">
        <w:t>.</w:t>
      </w:r>
      <w:r w:rsidRPr="00496149">
        <w:t xml:space="preserve"> – 3.3</w:t>
      </w:r>
      <w:r w:rsidR="002E21AE">
        <w:t>. of the ToR</w:t>
      </w:r>
      <w:r w:rsidRPr="00496149">
        <w:t xml:space="preserve">. </w:t>
      </w:r>
      <w:r w:rsidR="001B0852" w:rsidRPr="00496149">
        <w:t xml:space="preserve">These </w:t>
      </w:r>
      <w:r w:rsidR="00EE1183">
        <w:t>phases</w:t>
      </w:r>
      <w:r w:rsidR="00EE1183" w:rsidRPr="00496149">
        <w:t xml:space="preserve"> </w:t>
      </w:r>
      <w:r w:rsidR="001B0852" w:rsidRPr="00496149">
        <w:t>are</w:t>
      </w:r>
      <w:r w:rsidRPr="00496149">
        <w:t xml:space="preserve"> complemented by horizontal task</w:t>
      </w:r>
      <w:r w:rsidR="00A9328D">
        <w:t>s</w:t>
      </w:r>
      <w:r w:rsidRPr="00496149">
        <w:t xml:space="preserve"> on data collection in Section 3.4</w:t>
      </w:r>
      <w:r w:rsidR="002E21AE">
        <w:t>. of the ToR</w:t>
      </w:r>
      <w:r w:rsidRPr="00496149">
        <w:t>.</w:t>
      </w:r>
    </w:p>
    <w:p w:rsidR="00371D64" w:rsidRPr="00D63768" w:rsidRDefault="00C43F70" w:rsidP="00080A16">
      <w:pPr>
        <w:pStyle w:val="Heading2"/>
        <w:tabs>
          <w:tab w:val="clear" w:pos="742"/>
          <w:tab w:val="num" w:pos="709"/>
        </w:tabs>
        <w:spacing w:before="100" w:beforeAutospacing="1" w:after="100" w:afterAutospacing="1"/>
        <w:ind w:left="576" w:hanging="576"/>
      </w:pPr>
      <w:r>
        <w:t>Design p</w:t>
      </w:r>
      <w:r w:rsidR="00EE1183">
        <w:t>hase</w:t>
      </w:r>
    </w:p>
    <w:p w:rsidR="00CB0884" w:rsidRPr="00B6089E" w:rsidRDefault="00CB0884">
      <w:pPr>
        <w:pStyle w:val="Text1"/>
        <w:tabs>
          <w:tab w:val="left" w:pos="851"/>
        </w:tabs>
        <w:spacing w:before="100" w:beforeAutospacing="1" w:after="100" w:afterAutospacing="1"/>
        <w:ind w:left="0"/>
        <w:rPr>
          <w:u w:val="single"/>
        </w:rPr>
      </w:pPr>
      <w:r w:rsidRPr="00B6089E">
        <w:rPr>
          <w:u w:val="single"/>
        </w:rPr>
        <w:t>Task 1</w:t>
      </w:r>
      <w:r w:rsidR="001F64AA">
        <w:rPr>
          <w:u w:val="single"/>
        </w:rPr>
        <w:t>a</w:t>
      </w:r>
      <w:r>
        <w:rPr>
          <w:u w:val="single"/>
        </w:rPr>
        <w:t>:</w:t>
      </w:r>
      <w:r>
        <w:rPr>
          <w:u w:val="single"/>
        </w:rPr>
        <w:tab/>
        <w:t xml:space="preserve">Verification and update of identified </w:t>
      </w:r>
      <w:r w:rsidRPr="00610396">
        <w:rPr>
          <w:u w:val="single"/>
        </w:rPr>
        <w:t xml:space="preserve">problems, </w:t>
      </w:r>
      <w:r w:rsidRPr="00610396">
        <w:rPr>
          <w:iCs/>
          <w:u w:val="single"/>
        </w:rPr>
        <w:t>their drivers and effects</w:t>
      </w:r>
    </w:p>
    <w:p w:rsidR="003C6493" w:rsidRDefault="003C6493" w:rsidP="00C0568D">
      <w:pPr>
        <w:spacing w:before="100" w:beforeAutospacing="1" w:after="100" w:afterAutospacing="1"/>
        <w:rPr>
          <w:rFonts w:eastAsia="Calibri"/>
          <w:szCs w:val="24"/>
        </w:rPr>
      </w:pPr>
      <w:r w:rsidRPr="006F4552">
        <w:rPr>
          <w:rFonts w:eastAsia="Calibri"/>
          <w:szCs w:val="24"/>
        </w:rPr>
        <w:t xml:space="preserve">The contractor shall first analyse and substantiate the main problems identified by the </w:t>
      </w:r>
      <w:r w:rsidR="00A60301">
        <w:rPr>
          <w:rFonts w:eastAsia="Calibri"/>
          <w:szCs w:val="24"/>
        </w:rPr>
        <w:t>preliminary</w:t>
      </w:r>
      <w:r w:rsidRPr="006F4552">
        <w:rPr>
          <w:rFonts w:eastAsia="Calibri"/>
          <w:szCs w:val="24"/>
        </w:rPr>
        <w:t xml:space="preserve"> assessment of the Commission. </w:t>
      </w:r>
    </w:p>
    <w:p w:rsidR="00C0568D" w:rsidRDefault="00CB0884" w:rsidP="003C6493">
      <w:pPr>
        <w:spacing w:before="120" w:after="120"/>
      </w:pPr>
      <w:r w:rsidRPr="00B6089E">
        <w:rPr>
          <w:rFonts w:eastAsia="Calibri"/>
        </w:rPr>
        <w:t xml:space="preserve">The contractor shall </w:t>
      </w:r>
      <w:r w:rsidRPr="00722724">
        <w:rPr>
          <w:rFonts w:eastAsia="Calibri"/>
          <w:b/>
        </w:rPr>
        <w:t>verify</w:t>
      </w:r>
      <w:r w:rsidR="00A60301">
        <w:rPr>
          <w:rFonts w:eastAsia="Calibri"/>
          <w:b/>
        </w:rPr>
        <w:t xml:space="preserve"> the identified</w:t>
      </w:r>
      <w:r w:rsidRPr="00722724">
        <w:rPr>
          <w:rFonts w:eastAsia="Calibri"/>
          <w:b/>
        </w:rPr>
        <w:t xml:space="preserve"> problems, </w:t>
      </w:r>
      <w:r w:rsidRPr="007E2923">
        <w:rPr>
          <w:rFonts w:eastAsia="Calibri"/>
          <w:b/>
        </w:rPr>
        <w:t>their drivers and effects</w:t>
      </w:r>
      <w:r w:rsidR="008B766F">
        <w:rPr>
          <w:rFonts w:eastAsia="Calibri"/>
          <w:b/>
        </w:rPr>
        <w:t xml:space="preserve">, </w:t>
      </w:r>
      <w:r w:rsidR="008B766F" w:rsidRPr="008B766F">
        <w:rPr>
          <w:rFonts w:eastAsia="Calibri"/>
          <w:b/>
        </w:rPr>
        <w:t xml:space="preserve">as well as the </w:t>
      </w:r>
      <w:r w:rsidR="008B766F" w:rsidRPr="003C6493">
        <w:rPr>
          <w:rFonts w:eastAsia="Calibri"/>
          <w:b/>
          <w:szCs w:val="24"/>
        </w:rPr>
        <w:t>subsidiarity issue and the EU dimension to the problems</w:t>
      </w:r>
      <w:r w:rsidR="003C6493">
        <w:rPr>
          <w:rFonts w:eastAsia="Calibri"/>
          <w:b/>
          <w:szCs w:val="24"/>
        </w:rPr>
        <w:t>.</w:t>
      </w:r>
      <w:r w:rsidRPr="00B6089E">
        <w:rPr>
          <w:rFonts w:eastAsia="Calibri"/>
        </w:rPr>
        <w:t xml:space="preserve"> </w:t>
      </w:r>
      <w:r w:rsidR="003C6493" w:rsidRPr="006F4552">
        <w:rPr>
          <w:rFonts w:eastAsia="Calibri"/>
          <w:szCs w:val="24"/>
        </w:rPr>
        <w:t xml:space="preserve">As a starting point of </w:t>
      </w:r>
      <w:r w:rsidR="003C6493">
        <w:rPr>
          <w:rFonts w:eastAsia="Calibri"/>
          <w:szCs w:val="24"/>
        </w:rPr>
        <w:t>this</w:t>
      </w:r>
      <w:r w:rsidR="003C6493" w:rsidRPr="006F4552">
        <w:rPr>
          <w:rFonts w:eastAsia="Calibri"/>
          <w:szCs w:val="24"/>
        </w:rPr>
        <w:t xml:space="preserve"> analysis the contractor shall consider the </w:t>
      </w:r>
      <w:r w:rsidR="00A60301">
        <w:rPr>
          <w:rFonts w:eastAsia="Calibri"/>
          <w:szCs w:val="24"/>
        </w:rPr>
        <w:t>preliminary</w:t>
      </w:r>
      <w:r w:rsidR="003C6493" w:rsidRPr="006F4552">
        <w:rPr>
          <w:rFonts w:eastAsia="Calibri"/>
          <w:szCs w:val="24"/>
        </w:rPr>
        <w:t xml:space="preserve"> assessment made by the Commission</w:t>
      </w:r>
      <w:r w:rsidR="003C6493">
        <w:rPr>
          <w:rFonts w:eastAsia="Calibri"/>
          <w:szCs w:val="24"/>
        </w:rPr>
        <w:t xml:space="preserve">, </w:t>
      </w:r>
      <w:r w:rsidR="003C6493" w:rsidRPr="00B6089E">
        <w:rPr>
          <w:rFonts w:eastAsia="Calibri"/>
        </w:rPr>
        <w:t xml:space="preserve">described in </w:t>
      </w:r>
      <w:r w:rsidR="003C6493">
        <w:rPr>
          <w:rFonts w:eastAsia="Calibri"/>
        </w:rPr>
        <w:t xml:space="preserve">Annex I </w:t>
      </w:r>
      <w:r w:rsidR="001D5B66">
        <w:rPr>
          <w:rFonts w:eastAsia="Calibri"/>
        </w:rPr>
        <w:t xml:space="preserve">(Chapter 11) </w:t>
      </w:r>
      <w:r w:rsidR="003C6493">
        <w:rPr>
          <w:rFonts w:eastAsia="Calibri"/>
        </w:rPr>
        <w:t>of the ToR.</w:t>
      </w:r>
      <w:r w:rsidR="003C6493" w:rsidRPr="003C6493">
        <w:t xml:space="preserve"> </w:t>
      </w:r>
      <w:r w:rsidR="003C6493">
        <w:t>The</w:t>
      </w:r>
      <w:r w:rsidR="003C6493" w:rsidRPr="006F4552">
        <w:t xml:space="preserve"> </w:t>
      </w:r>
      <w:r w:rsidR="003C6493">
        <w:t>contractor</w:t>
      </w:r>
      <w:r w:rsidR="003C6493" w:rsidRPr="006F4552">
        <w:t xml:space="preserve"> shall </w:t>
      </w:r>
      <w:r w:rsidR="003C6493">
        <w:t>consider</w:t>
      </w:r>
      <w:r w:rsidR="003C6493" w:rsidRPr="006F4552">
        <w:t xml:space="preserve"> any evidence needed to fully substantiate and validate the problem definition together with the identified underlying causes of the problem (problem drivers).</w:t>
      </w:r>
    </w:p>
    <w:p w:rsidR="001D5B66" w:rsidRDefault="001F64AA" w:rsidP="00A47B41">
      <w:pPr>
        <w:spacing w:before="100" w:beforeAutospacing="1" w:after="100" w:afterAutospacing="1"/>
        <w:ind w:right="-28"/>
        <w:rPr>
          <w:rFonts w:eastAsia="Calibri"/>
          <w:szCs w:val="24"/>
        </w:rPr>
      </w:pPr>
      <w:r w:rsidRPr="003B5FB8">
        <w:rPr>
          <w:rFonts w:eastAsia="Calibri"/>
          <w:szCs w:val="24"/>
        </w:rPr>
        <w:t xml:space="preserve">The verification shall be </w:t>
      </w:r>
      <w:r w:rsidR="00D00CBE">
        <w:rPr>
          <w:rFonts w:eastAsia="Calibri"/>
          <w:szCs w:val="24"/>
        </w:rPr>
        <w:t xml:space="preserve">based on </w:t>
      </w:r>
      <w:r>
        <w:rPr>
          <w:rFonts w:eastAsia="Calibri"/>
          <w:szCs w:val="24"/>
        </w:rPr>
        <w:t xml:space="preserve">stakeholder evidence, </w:t>
      </w:r>
      <w:r w:rsidRPr="003B5FB8">
        <w:rPr>
          <w:rFonts w:eastAsia="Calibri"/>
          <w:szCs w:val="24"/>
        </w:rPr>
        <w:t>existing literature</w:t>
      </w:r>
      <w:r>
        <w:rPr>
          <w:rFonts w:eastAsia="Calibri"/>
          <w:szCs w:val="24"/>
        </w:rPr>
        <w:t xml:space="preserve"> or</w:t>
      </w:r>
      <w:r w:rsidRPr="003B5FB8">
        <w:rPr>
          <w:rFonts w:eastAsia="Calibri"/>
          <w:szCs w:val="24"/>
        </w:rPr>
        <w:t xml:space="preserve"> studies</w:t>
      </w:r>
      <w:r>
        <w:rPr>
          <w:rFonts w:eastAsia="Calibri"/>
          <w:szCs w:val="24"/>
        </w:rPr>
        <w:t>, as well as</w:t>
      </w:r>
      <w:r w:rsidRPr="003B5FB8">
        <w:rPr>
          <w:rFonts w:eastAsia="Calibri"/>
          <w:szCs w:val="24"/>
        </w:rPr>
        <w:t xml:space="preserve"> statistical data linked to the application of existing EU law in the field of enforcement of road traffic rules</w:t>
      </w:r>
      <w:r>
        <w:rPr>
          <w:rFonts w:eastAsia="Calibri"/>
          <w:szCs w:val="24"/>
        </w:rPr>
        <w:t>. For each relevant driver and effect, the contractor shall propose the information and data to be collected</w:t>
      </w:r>
      <w:r>
        <w:rPr>
          <w:rStyle w:val="FootnoteReference"/>
          <w:rFonts w:eastAsia="Calibri"/>
          <w:szCs w:val="24"/>
        </w:rPr>
        <w:footnoteReference w:id="18"/>
      </w:r>
      <w:r w:rsidR="001D5B66">
        <w:rPr>
          <w:rFonts w:eastAsia="Calibri"/>
          <w:szCs w:val="24"/>
        </w:rPr>
        <w:t>.</w:t>
      </w:r>
    </w:p>
    <w:p w:rsidR="001D5B66" w:rsidRDefault="001D5B66" w:rsidP="00A47B41">
      <w:pPr>
        <w:spacing w:before="100" w:beforeAutospacing="1" w:after="100" w:afterAutospacing="1"/>
        <w:ind w:right="-28"/>
      </w:pPr>
      <w:r w:rsidRPr="00D63768">
        <w:t xml:space="preserve">The contractor shall take stock </w:t>
      </w:r>
      <w:r>
        <w:t xml:space="preserve">of </w:t>
      </w:r>
      <w:r w:rsidRPr="00D63768">
        <w:t xml:space="preserve">all relevant </w:t>
      </w:r>
      <w:r w:rsidRPr="00A1501C">
        <w:rPr>
          <w:b/>
        </w:rPr>
        <w:t>existing research and documents</w:t>
      </w:r>
      <w:r w:rsidRPr="00D63768">
        <w:t xml:space="preserve"> issued or endorsed by the EU institutions, European, national or international stakeholder associations, individual stakeholders, as well as Member States’ authorities.</w:t>
      </w:r>
      <w:r>
        <w:t xml:space="preserve"> </w:t>
      </w:r>
    </w:p>
    <w:p w:rsidR="001D5B66" w:rsidRDefault="001D5B66" w:rsidP="001D5B66">
      <w:pPr>
        <w:spacing w:before="120" w:after="120"/>
        <w:rPr>
          <w:rFonts w:eastAsia="Calibri"/>
        </w:rPr>
      </w:pPr>
      <w:r w:rsidRPr="003640FA">
        <w:t xml:space="preserve">Based on the </w:t>
      </w:r>
      <w:r>
        <w:t>evidence gathered in the verification process</w:t>
      </w:r>
      <w:r w:rsidRPr="003640FA">
        <w:t xml:space="preserve">, the contractor shall </w:t>
      </w:r>
      <w:r w:rsidRPr="003640FA">
        <w:rPr>
          <w:b/>
        </w:rPr>
        <w:t xml:space="preserve">update the problems, </w:t>
      </w:r>
      <w:r>
        <w:rPr>
          <w:b/>
        </w:rPr>
        <w:t xml:space="preserve">their </w:t>
      </w:r>
      <w:r w:rsidRPr="007E2923">
        <w:rPr>
          <w:b/>
        </w:rPr>
        <w:t>drivers and effects</w:t>
      </w:r>
      <w:r>
        <w:rPr>
          <w:b/>
        </w:rPr>
        <w:t xml:space="preserve">, </w:t>
      </w:r>
      <w:r w:rsidRPr="00DD175B">
        <w:t>as necessary</w:t>
      </w:r>
      <w:r>
        <w:t xml:space="preserve">, including </w:t>
      </w:r>
      <w:r w:rsidRPr="00E5282F">
        <w:rPr>
          <w:b/>
        </w:rPr>
        <w:t xml:space="preserve">the </w:t>
      </w:r>
      <w:r w:rsidRPr="00A1501C">
        <w:rPr>
          <w:b/>
        </w:rPr>
        <w:t xml:space="preserve">diagram </w:t>
      </w:r>
      <w:r w:rsidR="00E5282F">
        <w:t xml:space="preserve">in </w:t>
      </w:r>
      <w:r w:rsidR="00E5282F">
        <w:rPr>
          <w:rFonts w:eastAsia="Calibri"/>
        </w:rPr>
        <w:t>Annex I (Chapter 11) of the ToR</w:t>
      </w:r>
      <w:r w:rsidRPr="003640FA">
        <w:t>.</w:t>
      </w:r>
      <w:r w:rsidRPr="00E25CB8">
        <w:rPr>
          <w:rFonts w:eastAsia="Calibri"/>
        </w:rPr>
        <w:t xml:space="preserve"> </w:t>
      </w:r>
      <w:r w:rsidRPr="00B6089E">
        <w:rPr>
          <w:rFonts w:eastAsia="Calibri"/>
        </w:rPr>
        <w:t xml:space="preserve">The final problem definition requires the approval of </w:t>
      </w:r>
      <w:r w:rsidRPr="00D00CBE">
        <w:rPr>
          <w:rFonts w:eastAsia="Calibri"/>
          <w:b/>
        </w:rPr>
        <w:t xml:space="preserve">the </w:t>
      </w:r>
      <w:r w:rsidR="00D610EE" w:rsidRPr="00D00CBE">
        <w:rPr>
          <w:rFonts w:eastAsia="Calibri"/>
          <w:b/>
        </w:rPr>
        <w:t>inter-service steering group</w:t>
      </w:r>
      <w:r w:rsidR="00D00CBE" w:rsidRPr="00D00CBE">
        <w:rPr>
          <w:rFonts w:eastAsia="Calibri"/>
          <w:b/>
        </w:rPr>
        <w:t xml:space="preserve"> established by the Commission</w:t>
      </w:r>
      <w:r w:rsidRPr="00B6089E">
        <w:rPr>
          <w:rFonts w:eastAsia="Calibri"/>
        </w:rPr>
        <w:t>.</w:t>
      </w:r>
    </w:p>
    <w:p w:rsidR="001F64AA" w:rsidRPr="00B6089E" w:rsidRDefault="001F64AA" w:rsidP="00E5282F">
      <w:pPr>
        <w:pStyle w:val="Text1"/>
        <w:tabs>
          <w:tab w:val="left" w:pos="851"/>
        </w:tabs>
        <w:spacing w:before="100" w:beforeAutospacing="1" w:after="100" w:afterAutospacing="1"/>
        <w:ind w:left="851" w:hanging="851"/>
        <w:rPr>
          <w:u w:val="single"/>
        </w:rPr>
      </w:pPr>
      <w:r w:rsidRPr="00E5282F">
        <w:rPr>
          <w:u w:val="single"/>
        </w:rPr>
        <w:t>Task 1b:</w:t>
      </w:r>
      <w:r w:rsidRPr="00E5282F">
        <w:rPr>
          <w:u w:val="single"/>
        </w:rPr>
        <w:tab/>
        <w:t>Legal analysis of mutual assistance and recognition procedures</w:t>
      </w:r>
      <w:r w:rsidR="00E5282F">
        <w:rPr>
          <w:u w:val="single"/>
        </w:rPr>
        <w:t xml:space="preserve"> </w:t>
      </w:r>
      <w:r w:rsidR="00661EED">
        <w:rPr>
          <w:u w:val="single"/>
        </w:rPr>
        <w:t xml:space="preserve">in investigation of road traffic offences </w:t>
      </w:r>
      <w:r w:rsidR="00954D31">
        <w:rPr>
          <w:u w:val="single"/>
        </w:rPr>
        <w:t>upon</w:t>
      </w:r>
      <w:r w:rsidR="00E50CBF">
        <w:rPr>
          <w:u w:val="single"/>
        </w:rPr>
        <w:t xml:space="preserve"> which financial penalties are inflicted </w:t>
      </w:r>
      <w:r w:rsidR="00661EED">
        <w:rPr>
          <w:u w:val="single"/>
        </w:rPr>
        <w:t xml:space="preserve">and </w:t>
      </w:r>
      <w:r w:rsidR="00E50CBF">
        <w:rPr>
          <w:u w:val="single"/>
        </w:rPr>
        <w:t xml:space="preserve">legal analysis of </w:t>
      </w:r>
      <w:r w:rsidR="00661EED">
        <w:rPr>
          <w:u w:val="single"/>
        </w:rPr>
        <w:t xml:space="preserve">mutual recognition procedures </w:t>
      </w:r>
      <w:r w:rsidR="00E5282F">
        <w:rPr>
          <w:u w:val="single"/>
        </w:rPr>
        <w:t xml:space="preserve">to enforce </w:t>
      </w:r>
      <w:r w:rsidR="00E50CBF">
        <w:rPr>
          <w:u w:val="single"/>
        </w:rPr>
        <w:t xml:space="preserve">decisions on </w:t>
      </w:r>
      <w:r w:rsidR="00954D31">
        <w:rPr>
          <w:u w:val="single"/>
        </w:rPr>
        <w:t xml:space="preserve">the </w:t>
      </w:r>
      <w:r w:rsidR="00E5282F">
        <w:rPr>
          <w:u w:val="single"/>
        </w:rPr>
        <w:t>financial penalties</w:t>
      </w:r>
    </w:p>
    <w:p w:rsidR="00085D0E" w:rsidRDefault="00BE4610" w:rsidP="00BE4610">
      <w:pPr>
        <w:spacing w:before="120" w:after="120"/>
        <w:rPr>
          <w:iCs/>
        </w:rPr>
      </w:pPr>
      <w:r>
        <w:rPr>
          <w:rFonts w:eastAsia="Calibri"/>
          <w:szCs w:val="24"/>
        </w:rPr>
        <w:lastRenderedPageBreak/>
        <w:t>T</w:t>
      </w:r>
      <w:r w:rsidRPr="00BE4610">
        <w:rPr>
          <w:rFonts w:eastAsia="Calibri"/>
          <w:szCs w:val="24"/>
        </w:rPr>
        <w:t xml:space="preserve">he contractor shall </w:t>
      </w:r>
      <w:r w:rsidRPr="00BE4610">
        <w:rPr>
          <w:rFonts w:eastAsia="Calibri"/>
          <w:b/>
          <w:szCs w:val="24"/>
        </w:rPr>
        <w:t xml:space="preserve">analyse the </w:t>
      </w:r>
      <w:r w:rsidR="00954D31">
        <w:rPr>
          <w:rFonts w:eastAsia="Calibri"/>
          <w:b/>
          <w:szCs w:val="24"/>
        </w:rPr>
        <w:t>EU</w:t>
      </w:r>
      <w:r w:rsidRPr="00BE4610">
        <w:rPr>
          <w:rFonts w:eastAsia="Calibri"/>
          <w:b/>
          <w:szCs w:val="24"/>
        </w:rPr>
        <w:t xml:space="preserve"> mutual assistance and recognition procedures under administrative/criminal </w:t>
      </w:r>
      <w:r w:rsidRPr="00954D31">
        <w:rPr>
          <w:rFonts w:eastAsia="Calibri"/>
          <w:b/>
          <w:szCs w:val="24"/>
        </w:rPr>
        <w:t xml:space="preserve">proceedings </w:t>
      </w:r>
      <w:r w:rsidR="00954D31" w:rsidRPr="00496FF6">
        <w:rPr>
          <w:b/>
        </w:rPr>
        <w:t>in investigation of road traffic offences</w:t>
      </w:r>
      <w:r w:rsidR="00954D31" w:rsidRPr="00496FF6">
        <w:t xml:space="preserve"> upon which </w:t>
      </w:r>
      <w:r w:rsidR="00954D31" w:rsidRPr="00496FF6">
        <w:rPr>
          <w:b/>
        </w:rPr>
        <w:t>financial penalties</w:t>
      </w:r>
      <w:r w:rsidR="00954D31" w:rsidRPr="00496FF6">
        <w:t xml:space="preserve"> are inflicted. The contractor shall also analyse </w:t>
      </w:r>
      <w:r w:rsidR="00954D31" w:rsidRPr="00496FF6">
        <w:rPr>
          <w:b/>
        </w:rPr>
        <w:t>the EU</w:t>
      </w:r>
      <w:r w:rsidR="00954D31" w:rsidRPr="00496FF6">
        <w:t xml:space="preserve"> </w:t>
      </w:r>
      <w:r w:rsidR="00954D31" w:rsidRPr="00496FF6">
        <w:rPr>
          <w:b/>
        </w:rPr>
        <w:t xml:space="preserve">mutual recognition procedures </w:t>
      </w:r>
      <w:r w:rsidR="00954D31" w:rsidRPr="00496FF6">
        <w:rPr>
          <w:rFonts w:eastAsia="Calibri"/>
          <w:b/>
          <w:szCs w:val="24"/>
        </w:rPr>
        <w:t>under administrative/criminal proceedings</w:t>
      </w:r>
      <w:r w:rsidR="00954D31" w:rsidRPr="00496FF6">
        <w:rPr>
          <w:b/>
        </w:rPr>
        <w:t xml:space="preserve"> to enforce decisions on the financial penalties</w:t>
      </w:r>
      <w:r w:rsidR="00954D31" w:rsidRPr="00496FF6">
        <w:rPr>
          <w:rFonts w:eastAsia="Calibri"/>
          <w:szCs w:val="24"/>
        </w:rPr>
        <w:t>. The contractor</w:t>
      </w:r>
      <w:r w:rsidRPr="00BE4610">
        <w:rPr>
          <w:rFonts w:eastAsia="Calibri"/>
          <w:szCs w:val="24"/>
        </w:rPr>
        <w:t xml:space="preserve"> </w:t>
      </w:r>
      <w:r w:rsidR="00954D31">
        <w:rPr>
          <w:rFonts w:eastAsia="Calibri"/>
          <w:szCs w:val="24"/>
        </w:rPr>
        <w:t xml:space="preserve">shall put particular attention to </w:t>
      </w:r>
      <w:r w:rsidRPr="00BE4610">
        <w:rPr>
          <w:rFonts w:eastAsia="Calibri"/>
          <w:szCs w:val="24"/>
        </w:rPr>
        <w:t>overcom</w:t>
      </w:r>
      <w:r w:rsidR="00E5282F">
        <w:rPr>
          <w:rFonts w:eastAsia="Calibri"/>
          <w:szCs w:val="24"/>
        </w:rPr>
        <w:t>ing</w:t>
      </w:r>
      <w:r w:rsidRPr="00BE4610">
        <w:rPr>
          <w:rFonts w:eastAsia="Calibri"/>
          <w:szCs w:val="24"/>
        </w:rPr>
        <w:t xml:space="preserve"> the problems between Member States applying </w:t>
      </w:r>
      <w:r w:rsidRPr="003B199D">
        <w:rPr>
          <w:rFonts w:eastAsia="Calibri"/>
          <w:b/>
          <w:szCs w:val="24"/>
        </w:rPr>
        <w:t>different legal liability regimes</w:t>
      </w:r>
      <w:r w:rsidRPr="00BE4610">
        <w:rPr>
          <w:rFonts w:eastAsia="Calibri"/>
          <w:szCs w:val="24"/>
        </w:rPr>
        <w:t>.</w:t>
      </w:r>
      <w:r w:rsidR="007D2FBE">
        <w:rPr>
          <w:rFonts w:eastAsia="Calibri"/>
          <w:szCs w:val="24"/>
        </w:rPr>
        <w:t xml:space="preserve"> The outcome of the task shall be to outline </w:t>
      </w:r>
      <w:r w:rsidR="007D2FBE" w:rsidRPr="006D28CC">
        <w:rPr>
          <w:rFonts w:eastAsia="Calibri"/>
          <w:b/>
          <w:szCs w:val="24"/>
        </w:rPr>
        <w:t xml:space="preserve">correct legal approach, including </w:t>
      </w:r>
      <w:r w:rsidR="00F44CFF">
        <w:rPr>
          <w:rFonts w:eastAsia="Calibri"/>
          <w:b/>
          <w:szCs w:val="24"/>
        </w:rPr>
        <w:t xml:space="preserve">the </w:t>
      </w:r>
      <w:r w:rsidR="007D2FBE" w:rsidRPr="006D28CC">
        <w:rPr>
          <w:rFonts w:eastAsia="Calibri"/>
          <w:b/>
          <w:szCs w:val="24"/>
        </w:rPr>
        <w:t xml:space="preserve">possible </w:t>
      </w:r>
      <w:r w:rsidR="00F44CFF" w:rsidRPr="00BE4610">
        <w:rPr>
          <w:rFonts w:eastAsia="Calibri"/>
          <w:b/>
          <w:szCs w:val="24"/>
        </w:rPr>
        <w:t>mutual assistance and recognition</w:t>
      </w:r>
      <w:r w:rsidR="00F44CFF" w:rsidRPr="006D28CC">
        <w:rPr>
          <w:rFonts w:eastAsia="Calibri"/>
          <w:b/>
          <w:szCs w:val="24"/>
        </w:rPr>
        <w:t xml:space="preserve"> </w:t>
      </w:r>
      <w:r w:rsidR="007D2FBE" w:rsidRPr="006D28CC">
        <w:rPr>
          <w:rFonts w:eastAsia="Calibri"/>
          <w:b/>
          <w:szCs w:val="24"/>
        </w:rPr>
        <w:t>procedures</w:t>
      </w:r>
      <w:r w:rsidR="00F44CFF">
        <w:rPr>
          <w:rFonts w:eastAsia="Calibri"/>
          <w:szCs w:val="24"/>
        </w:rPr>
        <w:t>,</w:t>
      </w:r>
      <w:r w:rsidR="007D2FBE">
        <w:rPr>
          <w:rFonts w:eastAsia="Calibri"/>
          <w:szCs w:val="24"/>
        </w:rPr>
        <w:t xml:space="preserve"> </w:t>
      </w:r>
      <w:r w:rsidR="00F44CFF">
        <w:rPr>
          <w:rFonts w:eastAsia="Calibri"/>
          <w:szCs w:val="24"/>
        </w:rPr>
        <w:t xml:space="preserve">which will serve as a ground </w:t>
      </w:r>
      <w:r w:rsidR="00F44CFF" w:rsidRPr="007D2FBE">
        <w:t>f</w:t>
      </w:r>
      <w:r w:rsidR="00F44CFF">
        <w:t>or</w:t>
      </w:r>
      <w:r w:rsidR="00F44CFF" w:rsidRPr="007D2FBE">
        <w:t xml:space="preserve"> </w:t>
      </w:r>
      <w:r w:rsidR="00F44CFF" w:rsidRPr="00F44CFF">
        <w:t>setting up</w:t>
      </w:r>
      <w:r w:rsidR="00F44CFF">
        <w:t xml:space="preserve"> </w:t>
      </w:r>
      <w:r w:rsidR="00F44CFF" w:rsidRPr="007D2FBE">
        <w:rPr>
          <w:iCs/>
        </w:rPr>
        <w:t>the measures</w:t>
      </w:r>
      <w:r w:rsidR="00F44CFF">
        <w:rPr>
          <w:iCs/>
        </w:rPr>
        <w:t xml:space="preserve"> under Task 2</w:t>
      </w:r>
      <w:r w:rsidR="007D2FBE">
        <w:rPr>
          <w:iCs/>
        </w:rPr>
        <w:t>.</w:t>
      </w:r>
    </w:p>
    <w:p w:rsidR="007D2FBE" w:rsidRPr="001B6396" w:rsidRDefault="007D2FBE" w:rsidP="007D2FBE">
      <w:pPr>
        <w:spacing w:before="120" w:after="120"/>
        <w:rPr>
          <w:rFonts w:eastAsia="Calibri"/>
          <w:szCs w:val="24"/>
        </w:rPr>
      </w:pPr>
      <w:r>
        <w:rPr>
          <w:rFonts w:eastAsia="Calibri"/>
          <w:szCs w:val="24"/>
        </w:rPr>
        <w:t xml:space="preserve">On the basis of the gathered information, the contractor shall </w:t>
      </w:r>
      <w:r w:rsidRPr="00E5282F">
        <w:rPr>
          <w:rFonts w:eastAsia="Calibri"/>
          <w:b/>
          <w:szCs w:val="24"/>
        </w:rPr>
        <w:t xml:space="preserve">answer </w:t>
      </w:r>
      <w:r>
        <w:rPr>
          <w:rFonts w:eastAsia="Calibri"/>
          <w:b/>
          <w:szCs w:val="24"/>
        </w:rPr>
        <w:t xml:space="preserve">the minimum set of questions </w:t>
      </w:r>
      <w:r w:rsidRPr="00183E58">
        <w:rPr>
          <w:rFonts w:eastAsia="Calibri"/>
          <w:szCs w:val="24"/>
        </w:rPr>
        <w:t>in Annex II (Chapter 11) of the ToR</w:t>
      </w:r>
      <w:r>
        <w:rPr>
          <w:rFonts w:eastAsia="Calibri"/>
          <w:b/>
          <w:szCs w:val="24"/>
        </w:rPr>
        <w:t xml:space="preserve">. </w:t>
      </w:r>
      <w:r w:rsidRPr="00D00CBE">
        <w:rPr>
          <w:rFonts w:eastAsia="Calibri"/>
          <w:b/>
          <w:szCs w:val="24"/>
        </w:rPr>
        <w:t xml:space="preserve">The Commission </w:t>
      </w:r>
      <w:r w:rsidR="00D00CBE" w:rsidRPr="00D00CBE">
        <w:rPr>
          <w:rFonts w:eastAsia="Calibri"/>
          <w:b/>
          <w:szCs w:val="24"/>
        </w:rPr>
        <w:t>inter-service steering group</w:t>
      </w:r>
      <w:r w:rsidR="00D00CBE">
        <w:rPr>
          <w:rFonts w:eastAsia="Calibri"/>
          <w:szCs w:val="24"/>
        </w:rPr>
        <w:t xml:space="preserve"> </w:t>
      </w:r>
      <w:r w:rsidRPr="00E5282F">
        <w:rPr>
          <w:rFonts w:eastAsia="Calibri"/>
          <w:b/>
          <w:szCs w:val="24"/>
        </w:rPr>
        <w:t>can expand</w:t>
      </w:r>
      <w:r>
        <w:rPr>
          <w:rFonts w:eastAsia="Calibri"/>
          <w:szCs w:val="24"/>
        </w:rPr>
        <w:t xml:space="preserve"> the set of other questions, if needed.</w:t>
      </w:r>
    </w:p>
    <w:p w:rsidR="007D2FBE" w:rsidRPr="00B6089E" w:rsidRDefault="007D2FBE" w:rsidP="00080A16">
      <w:pPr>
        <w:pStyle w:val="Text1"/>
        <w:tabs>
          <w:tab w:val="left" w:pos="851"/>
        </w:tabs>
        <w:spacing w:before="100" w:beforeAutospacing="1" w:after="100" w:afterAutospacing="1"/>
        <w:ind w:left="851" w:hanging="851"/>
        <w:rPr>
          <w:u w:val="single"/>
        </w:rPr>
      </w:pPr>
      <w:r>
        <w:rPr>
          <w:u w:val="single"/>
        </w:rPr>
        <w:t>Task 1c</w:t>
      </w:r>
      <w:r w:rsidRPr="00E5282F">
        <w:rPr>
          <w:u w:val="single"/>
        </w:rPr>
        <w:t>:</w:t>
      </w:r>
      <w:r w:rsidRPr="00E5282F">
        <w:rPr>
          <w:u w:val="single"/>
        </w:rPr>
        <w:tab/>
        <w:t xml:space="preserve">Legal analysis </w:t>
      </w:r>
      <w:r w:rsidRPr="003B199D">
        <w:rPr>
          <w:u w:val="single"/>
        </w:rPr>
        <w:t xml:space="preserve">of </w:t>
      </w:r>
      <w:r w:rsidR="00954D31" w:rsidRPr="003B199D">
        <w:rPr>
          <w:rFonts w:eastAsia="Calibri"/>
          <w:szCs w:val="24"/>
          <w:u w:val="single"/>
        </w:rPr>
        <w:t>cross-border enforcement of driving disqualifications in the EU</w:t>
      </w:r>
    </w:p>
    <w:p w:rsidR="007D2FBE" w:rsidRDefault="00085D0E" w:rsidP="007D2FBE">
      <w:pPr>
        <w:spacing w:before="120" w:after="120"/>
        <w:rPr>
          <w:iCs/>
        </w:rPr>
      </w:pPr>
      <w:r w:rsidRPr="00BE4610">
        <w:rPr>
          <w:rFonts w:eastAsia="Calibri"/>
          <w:szCs w:val="24"/>
        </w:rPr>
        <w:t xml:space="preserve">The contractor shall </w:t>
      </w:r>
      <w:r w:rsidRPr="00E5282F">
        <w:rPr>
          <w:rFonts w:eastAsia="Calibri"/>
          <w:b/>
          <w:szCs w:val="24"/>
        </w:rPr>
        <w:t>analyse the state of play of cross-border enforcement of driving disqualifications in the EU</w:t>
      </w:r>
      <w:r w:rsidR="00AE4E1E">
        <w:rPr>
          <w:rFonts w:eastAsia="Calibri"/>
          <w:b/>
          <w:szCs w:val="24"/>
        </w:rPr>
        <w:t>,</w:t>
      </w:r>
      <w:r w:rsidRPr="00E5282F">
        <w:rPr>
          <w:rFonts w:eastAsia="Calibri"/>
          <w:b/>
          <w:szCs w:val="24"/>
        </w:rPr>
        <w:t xml:space="preserve"> including bilateral or multilateral arrangements and explain the reasons for non-implementation of the </w:t>
      </w:r>
      <w:r w:rsidRPr="00E5282F">
        <w:rPr>
          <w:b/>
          <w:lang w:eastAsia="en-GB"/>
        </w:rPr>
        <w:t>Convention on Driving Disqualifications of 1998 by Members States</w:t>
      </w:r>
      <w:r w:rsidRPr="00BE4610">
        <w:rPr>
          <w:rFonts w:eastAsia="Calibri"/>
          <w:szCs w:val="24"/>
        </w:rPr>
        <w:t>.</w:t>
      </w:r>
      <w:r>
        <w:rPr>
          <w:rFonts w:eastAsia="Calibri"/>
          <w:szCs w:val="24"/>
        </w:rPr>
        <w:t xml:space="preserve"> </w:t>
      </w:r>
      <w:r w:rsidR="007C3D9B">
        <w:rPr>
          <w:rFonts w:eastAsia="Calibri"/>
          <w:szCs w:val="24"/>
        </w:rPr>
        <w:t xml:space="preserve">Furthermore, the contractor shall </w:t>
      </w:r>
      <w:r w:rsidR="007C3D9B" w:rsidRPr="00E5282F">
        <w:rPr>
          <w:rFonts w:eastAsia="Calibri"/>
          <w:b/>
          <w:szCs w:val="24"/>
        </w:rPr>
        <w:t>analyse the existing national Member States</w:t>
      </w:r>
      <w:r w:rsidR="007C3D9B" w:rsidRPr="00E5282F">
        <w:rPr>
          <w:rFonts w:eastAsia="Calibri"/>
          <w:b/>
          <w:szCs w:val="24"/>
          <w:lang w:val="en-IE"/>
        </w:rPr>
        <w:t>’</w:t>
      </w:r>
      <w:r w:rsidR="007C3D9B" w:rsidRPr="00E5282F">
        <w:rPr>
          <w:rFonts w:eastAsia="Calibri"/>
          <w:b/>
          <w:szCs w:val="24"/>
        </w:rPr>
        <w:t xml:space="preserve"> driving disqualification schemes</w:t>
      </w:r>
      <w:r w:rsidR="007C3D9B">
        <w:rPr>
          <w:rFonts w:eastAsia="Calibri"/>
          <w:szCs w:val="24"/>
        </w:rPr>
        <w:t xml:space="preserve"> (e.g. the</w:t>
      </w:r>
      <w:r w:rsidR="00ED20D2">
        <w:rPr>
          <w:rFonts w:eastAsia="Calibri"/>
          <w:szCs w:val="24"/>
        </w:rPr>
        <w:t xml:space="preserve"> offences</w:t>
      </w:r>
      <w:r w:rsidR="00D41493">
        <w:rPr>
          <w:rFonts w:eastAsia="Calibri"/>
          <w:szCs w:val="24"/>
        </w:rPr>
        <w:t xml:space="preserve"> covered by the schemes</w:t>
      </w:r>
      <w:r w:rsidR="00ED20D2">
        <w:rPr>
          <w:rFonts w:eastAsia="Calibri"/>
          <w:szCs w:val="24"/>
        </w:rPr>
        <w:t>, the types of disqualifications</w:t>
      </w:r>
      <w:r w:rsidR="00D41493">
        <w:rPr>
          <w:rFonts w:eastAsia="Calibri"/>
          <w:szCs w:val="24"/>
        </w:rPr>
        <w:t xml:space="preserve"> and</w:t>
      </w:r>
      <w:r w:rsidR="007C3D9B">
        <w:rPr>
          <w:rFonts w:eastAsia="Calibri"/>
          <w:szCs w:val="24"/>
        </w:rPr>
        <w:t xml:space="preserve"> demerit/penalty points</w:t>
      </w:r>
      <w:r w:rsidR="00ED20D2">
        <w:rPr>
          <w:rFonts w:eastAsia="Calibri"/>
          <w:szCs w:val="24"/>
        </w:rPr>
        <w:t xml:space="preserve"> </w:t>
      </w:r>
      <w:r w:rsidR="00D41493">
        <w:rPr>
          <w:rFonts w:eastAsia="Calibri"/>
          <w:szCs w:val="24"/>
        </w:rPr>
        <w:t>applied</w:t>
      </w:r>
      <w:r w:rsidR="00AA5291">
        <w:rPr>
          <w:rStyle w:val="FootnoteReference"/>
          <w:rFonts w:eastAsia="Calibri"/>
          <w:szCs w:val="24"/>
        </w:rPr>
        <w:footnoteReference w:id="19"/>
      </w:r>
      <w:r w:rsidR="00134FD9">
        <w:rPr>
          <w:rFonts w:eastAsia="Calibri"/>
          <w:szCs w:val="24"/>
        </w:rPr>
        <w:t xml:space="preserve"> and</w:t>
      </w:r>
      <w:r w:rsidR="00D41493">
        <w:rPr>
          <w:rFonts w:eastAsia="Calibri"/>
          <w:szCs w:val="24"/>
        </w:rPr>
        <w:t xml:space="preserve"> </w:t>
      </w:r>
      <w:r w:rsidR="00ED20D2">
        <w:rPr>
          <w:rFonts w:eastAsia="Calibri"/>
          <w:szCs w:val="24"/>
        </w:rPr>
        <w:t>establish</w:t>
      </w:r>
      <w:r w:rsidR="00AE4E1E">
        <w:rPr>
          <w:rFonts w:eastAsia="Calibri"/>
          <w:szCs w:val="24"/>
        </w:rPr>
        <w:t>ed</w:t>
      </w:r>
      <w:r w:rsidR="00ED20D2">
        <w:rPr>
          <w:rFonts w:eastAsia="Calibri"/>
          <w:szCs w:val="24"/>
        </w:rPr>
        <w:t xml:space="preserve"> virtual driving licences for non-residents</w:t>
      </w:r>
      <w:r w:rsidR="007C3D9B">
        <w:rPr>
          <w:rFonts w:eastAsia="Calibri"/>
          <w:szCs w:val="24"/>
        </w:rPr>
        <w:t>)</w:t>
      </w:r>
      <w:r w:rsidR="00D41493">
        <w:rPr>
          <w:rFonts w:eastAsia="Calibri"/>
          <w:szCs w:val="24"/>
        </w:rPr>
        <w:t xml:space="preserve">. </w:t>
      </w:r>
      <w:r w:rsidR="00D41493" w:rsidRPr="002B6BDC">
        <w:rPr>
          <w:rFonts w:eastAsia="Calibri"/>
          <w:szCs w:val="24"/>
        </w:rPr>
        <w:t>The contractor shall</w:t>
      </w:r>
      <w:r w:rsidR="00D41493" w:rsidRPr="00E5282F">
        <w:rPr>
          <w:rFonts w:eastAsia="Calibri"/>
          <w:b/>
          <w:szCs w:val="24"/>
        </w:rPr>
        <w:t xml:space="preserve"> analyse</w:t>
      </w:r>
      <w:r w:rsidR="002B6BDC" w:rsidRPr="00E5282F">
        <w:rPr>
          <w:rFonts w:eastAsia="Calibri"/>
          <w:b/>
          <w:szCs w:val="24"/>
        </w:rPr>
        <w:t xml:space="preserve"> which cross-border </w:t>
      </w:r>
      <w:r w:rsidR="00A2249E">
        <w:rPr>
          <w:rFonts w:eastAsia="Calibri"/>
          <w:b/>
          <w:szCs w:val="24"/>
        </w:rPr>
        <w:t>execution</w:t>
      </w:r>
      <w:r w:rsidR="002B6BDC" w:rsidRPr="00E5282F">
        <w:rPr>
          <w:rFonts w:eastAsia="Calibri"/>
          <w:b/>
          <w:szCs w:val="24"/>
        </w:rPr>
        <w:t xml:space="preserve"> of driving disqualifications is </w:t>
      </w:r>
      <w:r w:rsidR="00AE4E1E">
        <w:rPr>
          <w:rFonts w:eastAsia="Calibri"/>
          <w:b/>
          <w:szCs w:val="24"/>
        </w:rPr>
        <w:t xml:space="preserve">procedurally </w:t>
      </w:r>
      <w:r w:rsidR="002B6BDC" w:rsidRPr="00E5282F">
        <w:rPr>
          <w:rFonts w:eastAsia="Calibri"/>
          <w:b/>
          <w:szCs w:val="24"/>
        </w:rPr>
        <w:t xml:space="preserve">the most </w:t>
      </w:r>
      <w:r w:rsidR="001213A5">
        <w:rPr>
          <w:rFonts w:eastAsia="Calibri"/>
          <w:b/>
          <w:szCs w:val="24"/>
        </w:rPr>
        <w:t>feasible/</w:t>
      </w:r>
      <w:r w:rsidR="00AE4E1E">
        <w:rPr>
          <w:rFonts w:eastAsia="Calibri"/>
          <w:b/>
          <w:szCs w:val="24"/>
        </w:rPr>
        <w:t>effective</w:t>
      </w:r>
      <w:r w:rsidR="002B6BDC" w:rsidRPr="00E5282F">
        <w:rPr>
          <w:rFonts w:eastAsia="Calibri"/>
          <w:b/>
          <w:szCs w:val="24"/>
        </w:rPr>
        <w:t xml:space="preserve"> (direct or indirect)</w:t>
      </w:r>
      <w:r w:rsidR="002B6BDC">
        <w:rPr>
          <w:rFonts w:eastAsia="Calibri"/>
          <w:szCs w:val="24"/>
        </w:rPr>
        <w:t>, as described in Annex I (Chapter 11, Problem 3</w:t>
      </w:r>
      <w:r w:rsidR="00E5282F">
        <w:rPr>
          <w:rFonts w:eastAsia="Calibri"/>
          <w:szCs w:val="24"/>
        </w:rPr>
        <w:t>)</w:t>
      </w:r>
      <w:r w:rsidR="002B6BDC">
        <w:rPr>
          <w:rFonts w:eastAsia="Calibri"/>
          <w:szCs w:val="24"/>
        </w:rPr>
        <w:t xml:space="preserve"> of the ToR</w:t>
      </w:r>
      <w:r w:rsidR="001213A5" w:rsidRPr="001213A5">
        <w:rPr>
          <w:rFonts w:eastAsia="Calibri"/>
          <w:b/>
          <w:szCs w:val="24"/>
        </w:rPr>
        <w:t xml:space="preserve"> </w:t>
      </w:r>
      <w:r w:rsidR="001213A5">
        <w:rPr>
          <w:rFonts w:eastAsia="Calibri"/>
          <w:b/>
          <w:szCs w:val="24"/>
        </w:rPr>
        <w:t>and under what conditions</w:t>
      </w:r>
      <w:r w:rsidR="001213A5">
        <w:rPr>
          <w:rFonts w:eastAsia="Calibri"/>
          <w:szCs w:val="24"/>
        </w:rPr>
        <w:t>.</w:t>
      </w:r>
      <w:r w:rsidR="007D2FBE">
        <w:rPr>
          <w:rFonts w:eastAsia="Calibri"/>
          <w:szCs w:val="24"/>
        </w:rPr>
        <w:t xml:space="preserve"> </w:t>
      </w:r>
      <w:r w:rsidR="00954D31">
        <w:rPr>
          <w:rFonts w:eastAsia="Calibri"/>
          <w:szCs w:val="24"/>
        </w:rPr>
        <w:t>In this context, t</w:t>
      </w:r>
      <w:r w:rsidR="00954D31" w:rsidRPr="00BE4610">
        <w:rPr>
          <w:rFonts w:eastAsia="Calibri"/>
          <w:szCs w:val="24"/>
        </w:rPr>
        <w:t xml:space="preserve">he contractor shall </w:t>
      </w:r>
      <w:r w:rsidR="00954D31" w:rsidRPr="00BE4610">
        <w:rPr>
          <w:rFonts w:eastAsia="Calibri"/>
          <w:b/>
          <w:szCs w:val="24"/>
        </w:rPr>
        <w:t xml:space="preserve">analyse </w:t>
      </w:r>
      <w:r w:rsidR="00954D31">
        <w:rPr>
          <w:rFonts w:eastAsia="Calibri"/>
          <w:b/>
          <w:szCs w:val="24"/>
        </w:rPr>
        <w:t>possible</w:t>
      </w:r>
      <w:r w:rsidR="00954D31" w:rsidRPr="00BE4610">
        <w:rPr>
          <w:rFonts w:eastAsia="Calibri"/>
          <w:b/>
          <w:szCs w:val="24"/>
        </w:rPr>
        <w:t xml:space="preserve"> mutual assistance and recognition procedures under administrative/criminal </w:t>
      </w:r>
      <w:r w:rsidR="00954D31" w:rsidRPr="000C31D0">
        <w:rPr>
          <w:rFonts w:eastAsia="Calibri"/>
          <w:b/>
          <w:szCs w:val="24"/>
        </w:rPr>
        <w:t xml:space="preserve">proceedings </w:t>
      </w:r>
      <w:r w:rsidR="00954D31" w:rsidRPr="00496FF6">
        <w:rPr>
          <w:b/>
        </w:rPr>
        <w:t>in investigation of road traffic offences</w:t>
      </w:r>
      <w:r w:rsidR="00954D31" w:rsidRPr="00496FF6">
        <w:t xml:space="preserve"> </w:t>
      </w:r>
      <w:r w:rsidR="002E1B4A" w:rsidRPr="00496FF6">
        <w:t>upon</w:t>
      </w:r>
      <w:r w:rsidR="00954D31" w:rsidRPr="00496FF6">
        <w:t xml:space="preserve"> which </w:t>
      </w:r>
      <w:r w:rsidR="00954D31" w:rsidRPr="00496FF6">
        <w:rPr>
          <w:b/>
        </w:rPr>
        <w:t>driving disqualifications</w:t>
      </w:r>
      <w:r w:rsidR="00954D31" w:rsidRPr="00496FF6">
        <w:t xml:space="preserve"> are inflicted. The contractor shall also analyse </w:t>
      </w:r>
      <w:r w:rsidR="00954D31" w:rsidRPr="00496FF6">
        <w:rPr>
          <w:b/>
        </w:rPr>
        <w:t xml:space="preserve">possible mutual recognition procedures </w:t>
      </w:r>
      <w:r w:rsidR="00954D31" w:rsidRPr="00496FF6">
        <w:rPr>
          <w:rFonts w:eastAsia="Calibri"/>
          <w:b/>
          <w:szCs w:val="24"/>
        </w:rPr>
        <w:t>under administrative/criminal proceedings</w:t>
      </w:r>
      <w:r w:rsidR="00954D31" w:rsidRPr="00496FF6">
        <w:rPr>
          <w:b/>
        </w:rPr>
        <w:t xml:space="preserve"> to enforce decisions on </w:t>
      </w:r>
      <w:r w:rsidR="002E1B4A" w:rsidRPr="00496FF6">
        <w:rPr>
          <w:b/>
        </w:rPr>
        <w:t xml:space="preserve">the </w:t>
      </w:r>
      <w:r w:rsidR="00954D31" w:rsidRPr="00496FF6">
        <w:rPr>
          <w:b/>
        </w:rPr>
        <w:t xml:space="preserve">driving disqualifications. </w:t>
      </w:r>
      <w:r w:rsidR="007D2FBE" w:rsidRPr="00496FF6">
        <w:rPr>
          <w:rFonts w:eastAsia="Calibri"/>
          <w:szCs w:val="24"/>
        </w:rPr>
        <w:t>Th</w:t>
      </w:r>
      <w:r w:rsidR="007D2FBE">
        <w:rPr>
          <w:rFonts w:eastAsia="Calibri"/>
          <w:szCs w:val="24"/>
        </w:rPr>
        <w:t xml:space="preserve">e outcome of the task shall be to outline </w:t>
      </w:r>
      <w:r w:rsidR="007D2FBE" w:rsidRPr="006D28CC">
        <w:rPr>
          <w:rFonts w:eastAsia="Calibri"/>
          <w:b/>
          <w:szCs w:val="24"/>
        </w:rPr>
        <w:t xml:space="preserve">correct legal approach, including </w:t>
      </w:r>
      <w:r w:rsidR="00F44CFF">
        <w:rPr>
          <w:rFonts w:eastAsia="Calibri"/>
          <w:b/>
          <w:szCs w:val="24"/>
        </w:rPr>
        <w:t xml:space="preserve">the </w:t>
      </w:r>
      <w:r w:rsidR="00F44CFF" w:rsidRPr="006D28CC">
        <w:rPr>
          <w:rFonts w:eastAsia="Calibri"/>
          <w:b/>
          <w:szCs w:val="24"/>
        </w:rPr>
        <w:t xml:space="preserve">possible </w:t>
      </w:r>
      <w:r w:rsidR="00F44CFF" w:rsidRPr="00BE4610">
        <w:rPr>
          <w:rFonts w:eastAsia="Calibri"/>
          <w:b/>
          <w:szCs w:val="24"/>
        </w:rPr>
        <w:t>mutual assistance and recognition</w:t>
      </w:r>
      <w:r w:rsidR="00F44CFF" w:rsidRPr="006D28CC">
        <w:rPr>
          <w:rFonts w:eastAsia="Calibri"/>
          <w:b/>
          <w:szCs w:val="24"/>
        </w:rPr>
        <w:t xml:space="preserve"> </w:t>
      </w:r>
      <w:r w:rsidR="007D2FBE" w:rsidRPr="006D28CC">
        <w:rPr>
          <w:rFonts w:eastAsia="Calibri"/>
          <w:b/>
          <w:szCs w:val="24"/>
        </w:rPr>
        <w:t>procedures</w:t>
      </w:r>
      <w:r w:rsidR="00F44CFF">
        <w:rPr>
          <w:rFonts w:eastAsia="Calibri"/>
          <w:szCs w:val="24"/>
        </w:rPr>
        <w:t>,</w:t>
      </w:r>
      <w:r w:rsidR="00F44CFF" w:rsidRPr="00F44CFF">
        <w:rPr>
          <w:rFonts w:eastAsia="Calibri"/>
          <w:szCs w:val="24"/>
        </w:rPr>
        <w:t xml:space="preserve"> </w:t>
      </w:r>
      <w:r w:rsidR="00F44CFF">
        <w:rPr>
          <w:rFonts w:eastAsia="Calibri"/>
          <w:szCs w:val="24"/>
        </w:rPr>
        <w:t xml:space="preserve">which will serve as a ground </w:t>
      </w:r>
      <w:r w:rsidR="00F44CFF" w:rsidRPr="007D2FBE">
        <w:t>f</w:t>
      </w:r>
      <w:r w:rsidR="00F44CFF">
        <w:t>or</w:t>
      </w:r>
      <w:r w:rsidR="00F44CFF" w:rsidRPr="007D2FBE">
        <w:t xml:space="preserve"> </w:t>
      </w:r>
      <w:r w:rsidR="00F44CFF">
        <w:t xml:space="preserve">setting up </w:t>
      </w:r>
      <w:r w:rsidR="00F44CFF" w:rsidRPr="007D2FBE">
        <w:rPr>
          <w:iCs/>
        </w:rPr>
        <w:t>the measures</w:t>
      </w:r>
      <w:r w:rsidR="00F44CFF">
        <w:rPr>
          <w:iCs/>
        </w:rPr>
        <w:t xml:space="preserve"> under Task 2</w:t>
      </w:r>
      <w:r w:rsidR="007D2FBE">
        <w:rPr>
          <w:iCs/>
        </w:rPr>
        <w:t>.</w:t>
      </w:r>
    </w:p>
    <w:p w:rsidR="007D2FBE" w:rsidRPr="001B6396" w:rsidRDefault="007D2FBE" w:rsidP="007D2FBE">
      <w:pPr>
        <w:spacing w:before="120" w:after="120"/>
        <w:rPr>
          <w:rFonts w:eastAsia="Calibri"/>
          <w:szCs w:val="24"/>
        </w:rPr>
      </w:pPr>
      <w:r>
        <w:rPr>
          <w:rFonts w:eastAsia="Calibri"/>
          <w:szCs w:val="24"/>
        </w:rPr>
        <w:t xml:space="preserve">On the basis of the gathered information, the contractor shall </w:t>
      </w:r>
      <w:r w:rsidRPr="00E5282F">
        <w:rPr>
          <w:rFonts w:eastAsia="Calibri"/>
          <w:b/>
          <w:szCs w:val="24"/>
        </w:rPr>
        <w:t xml:space="preserve">answer </w:t>
      </w:r>
      <w:r>
        <w:rPr>
          <w:rFonts w:eastAsia="Calibri"/>
          <w:b/>
          <w:szCs w:val="24"/>
        </w:rPr>
        <w:t xml:space="preserve">the minimum set of questions </w:t>
      </w:r>
      <w:r w:rsidRPr="00183E58">
        <w:rPr>
          <w:rFonts w:eastAsia="Calibri"/>
          <w:szCs w:val="24"/>
        </w:rPr>
        <w:t>in Annex II (Chapter 11) of the ToR</w:t>
      </w:r>
      <w:r>
        <w:rPr>
          <w:rFonts w:eastAsia="Calibri"/>
          <w:b/>
          <w:szCs w:val="24"/>
        </w:rPr>
        <w:t xml:space="preserve">. </w:t>
      </w:r>
      <w:r w:rsidR="00D00CBE" w:rsidRPr="00D00CBE">
        <w:rPr>
          <w:rFonts w:eastAsia="Calibri"/>
          <w:b/>
          <w:szCs w:val="24"/>
        </w:rPr>
        <w:t>The Commission inter-service steering group</w:t>
      </w:r>
      <w:r w:rsidR="00D00CBE">
        <w:rPr>
          <w:rFonts w:eastAsia="Calibri"/>
          <w:szCs w:val="24"/>
        </w:rPr>
        <w:t xml:space="preserve"> </w:t>
      </w:r>
      <w:r w:rsidRPr="00E5282F">
        <w:rPr>
          <w:rFonts w:eastAsia="Calibri"/>
          <w:b/>
          <w:szCs w:val="24"/>
        </w:rPr>
        <w:t>can expand</w:t>
      </w:r>
      <w:r>
        <w:rPr>
          <w:rFonts w:eastAsia="Calibri"/>
          <w:szCs w:val="24"/>
        </w:rPr>
        <w:t xml:space="preserve"> the set of other questions, if needed.</w:t>
      </w:r>
    </w:p>
    <w:p w:rsidR="007D2FBE" w:rsidRPr="007D2FBE" w:rsidRDefault="007D2FBE" w:rsidP="00252555">
      <w:pPr>
        <w:pStyle w:val="Text1"/>
        <w:tabs>
          <w:tab w:val="left" w:pos="851"/>
        </w:tabs>
        <w:spacing w:before="100" w:beforeAutospacing="1" w:after="100" w:afterAutospacing="1"/>
        <w:ind w:left="851" w:hanging="851"/>
        <w:rPr>
          <w:u w:val="single"/>
        </w:rPr>
      </w:pPr>
      <w:r>
        <w:rPr>
          <w:u w:val="single"/>
        </w:rPr>
        <w:t>Task 1d</w:t>
      </w:r>
      <w:r w:rsidRPr="00E5282F">
        <w:rPr>
          <w:u w:val="single"/>
        </w:rPr>
        <w:t>:</w:t>
      </w:r>
      <w:r w:rsidRPr="00E5282F">
        <w:rPr>
          <w:u w:val="single"/>
        </w:rPr>
        <w:tab/>
        <w:t xml:space="preserve">Legal </w:t>
      </w:r>
      <w:r w:rsidRPr="007D2FBE">
        <w:rPr>
          <w:u w:val="single"/>
        </w:rPr>
        <w:t xml:space="preserve">analysis of </w:t>
      </w:r>
      <w:r w:rsidRPr="007D2FBE">
        <w:rPr>
          <w:rFonts w:eastAsia="Calibri"/>
          <w:szCs w:val="24"/>
          <w:u w:val="single"/>
        </w:rPr>
        <w:t xml:space="preserve">possible extension of the </w:t>
      </w:r>
      <w:r w:rsidR="00252555">
        <w:rPr>
          <w:rFonts w:eastAsia="Calibri"/>
          <w:szCs w:val="24"/>
          <w:u w:val="single"/>
        </w:rPr>
        <w:t xml:space="preserve">revision </w:t>
      </w:r>
      <w:r w:rsidRPr="007D2FBE">
        <w:rPr>
          <w:rFonts w:eastAsia="Calibri"/>
          <w:szCs w:val="24"/>
          <w:u w:val="single"/>
        </w:rPr>
        <w:t>scope</w:t>
      </w:r>
      <w:r>
        <w:rPr>
          <w:rFonts w:eastAsia="Calibri"/>
          <w:szCs w:val="24"/>
          <w:u w:val="single"/>
        </w:rPr>
        <w:t xml:space="preserve"> and </w:t>
      </w:r>
      <w:r w:rsidR="00252555">
        <w:rPr>
          <w:rFonts w:eastAsia="Calibri"/>
          <w:szCs w:val="24"/>
          <w:u w:val="single"/>
        </w:rPr>
        <w:t xml:space="preserve">proposal </w:t>
      </w:r>
      <w:r>
        <w:rPr>
          <w:rFonts w:eastAsia="Calibri"/>
          <w:szCs w:val="24"/>
          <w:u w:val="single"/>
        </w:rPr>
        <w:t>f</w:t>
      </w:r>
      <w:r w:rsidR="00252555">
        <w:rPr>
          <w:rFonts w:eastAsia="Calibri"/>
          <w:szCs w:val="24"/>
          <w:u w:val="single"/>
        </w:rPr>
        <w:t>or</w:t>
      </w:r>
      <w:r>
        <w:rPr>
          <w:rFonts w:eastAsia="Calibri"/>
          <w:szCs w:val="24"/>
          <w:u w:val="single"/>
        </w:rPr>
        <w:t xml:space="preserve"> </w:t>
      </w:r>
      <w:r w:rsidR="00252555">
        <w:rPr>
          <w:rFonts w:eastAsia="Calibri"/>
          <w:szCs w:val="24"/>
          <w:u w:val="single"/>
        </w:rPr>
        <w:t xml:space="preserve">appropriate </w:t>
      </w:r>
      <w:r>
        <w:rPr>
          <w:rFonts w:eastAsia="Calibri"/>
          <w:szCs w:val="24"/>
          <w:u w:val="single"/>
        </w:rPr>
        <w:t>legal basis</w:t>
      </w:r>
    </w:p>
    <w:p w:rsidR="007D2FBE" w:rsidRDefault="00BE4610" w:rsidP="007D2FBE">
      <w:pPr>
        <w:spacing w:before="120" w:after="120"/>
        <w:rPr>
          <w:iCs/>
        </w:rPr>
      </w:pPr>
      <w:r w:rsidRPr="00BE4610">
        <w:rPr>
          <w:rFonts w:eastAsia="Calibri"/>
          <w:szCs w:val="24"/>
        </w:rPr>
        <w:t xml:space="preserve">The contractor shall </w:t>
      </w:r>
      <w:r w:rsidRPr="00E5282F">
        <w:rPr>
          <w:rFonts w:eastAsia="Calibri"/>
          <w:b/>
          <w:szCs w:val="24"/>
        </w:rPr>
        <w:t xml:space="preserve">analyse legal </w:t>
      </w:r>
      <w:r w:rsidR="00085D0E">
        <w:rPr>
          <w:rFonts w:eastAsia="Calibri"/>
          <w:b/>
          <w:szCs w:val="24"/>
        </w:rPr>
        <w:t>consequences</w:t>
      </w:r>
      <w:r w:rsidRPr="00E5282F">
        <w:rPr>
          <w:rFonts w:eastAsia="Calibri"/>
          <w:b/>
          <w:szCs w:val="24"/>
        </w:rPr>
        <w:t xml:space="preserve"> of possible extension of the </w:t>
      </w:r>
      <w:r w:rsidR="00A2249E">
        <w:rPr>
          <w:rFonts w:eastAsia="Calibri"/>
          <w:b/>
          <w:szCs w:val="24"/>
        </w:rPr>
        <w:t>revision</w:t>
      </w:r>
      <w:r w:rsidRPr="00E5282F">
        <w:rPr>
          <w:rFonts w:eastAsia="Calibri"/>
          <w:b/>
          <w:szCs w:val="24"/>
        </w:rPr>
        <w:t xml:space="preserve"> scope to </w:t>
      </w:r>
      <w:r w:rsidR="00085D0E">
        <w:rPr>
          <w:rFonts w:eastAsia="Calibri"/>
          <w:b/>
          <w:szCs w:val="24"/>
        </w:rPr>
        <w:t>the</w:t>
      </w:r>
      <w:r w:rsidRPr="00E5282F">
        <w:rPr>
          <w:rFonts w:eastAsia="Calibri"/>
          <w:b/>
          <w:szCs w:val="24"/>
        </w:rPr>
        <w:t xml:space="preserve"> offences </w:t>
      </w:r>
      <w:r w:rsidRPr="00E5282F">
        <w:rPr>
          <w:b/>
          <w:iCs/>
          <w:noProof/>
          <w:szCs w:val="24"/>
        </w:rPr>
        <w:t>not directly related to road safety or road traffic</w:t>
      </w:r>
      <w:r w:rsidR="00CA72DA">
        <w:rPr>
          <w:iCs/>
          <w:noProof/>
          <w:szCs w:val="24"/>
        </w:rPr>
        <w:t xml:space="preserve"> </w:t>
      </w:r>
      <w:r w:rsidR="00076BF1">
        <w:rPr>
          <w:iCs/>
          <w:noProof/>
          <w:szCs w:val="24"/>
        </w:rPr>
        <w:t>des</w:t>
      </w:r>
      <w:r w:rsidR="00CA72DA">
        <w:rPr>
          <w:iCs/>
          <w:noProof/>
          <w:szCs w:val="24"/>
        </w:rPr>
        <w:t>cribed in Annex I (Chapter 11</w:t>
      </w:r>
      <w:r w:rsidR="00E5282F">
        <w:rPr>
          <w:iCs/>
          <w:noProof/>
          <w:szCs w:val="24"/>
        </w:rPr>
        <w:t>, Problem 5c)</w:t>
      </w:r>
      <w:r w:rsidR="00CA72DA">
        <w:rPr>
          <w:iCs/>
          <w:noProof/>
          <w:szCs w:val="24"/>
        </w:rPr>
        <w:t xml:space="preserve"> of the ToR</w:t>
      </w:r>
      <w:r w:rsidR="00E5282F">
        <w:rPr>
          <w:iCs/>
          <w:noProof/>
          <w:szCs w:val="24"/>
        </w:rPr>
        <w:t xml:space="preserve"> and</w:t>
      </w:r>
      <w:r w:rsidR="00B11D1F">
        <w:rPr>
          <w:rFonts w:eastAsia="Calibri"/>
          <w:szCs w:val="24"/>
        </w:rPr>
        <w:t xml:space="preserve"> </w:t>
      </w:r>
      <w:r w:rsidR="00AE4E1E" w:rsidRPr="00E5282F">
        <w:rPr>
          <w:rFonts w:eastAsia="Calibri"/>
          <w:b/>
          <w:szCs w:val="24"/>
        </w:rPr>
        <w:t>propose appropriate legal basis</w:t>
      </w:r>
      <w:r w:rsidR="00AE4E1E">
        <w:rPr>
          <w:rFonts w:eastAsia="Calibri"/>
          <w:szCs w:val="24"/>
        </w:rPr>
        <w:t xml:space="preserve"> </w:t>
      </w:r>
      <w:r w:rsidR="00252555">
        <w:rPr>
          <w:rFonts w:eastAsia="Calibri"/>
          <w:szCs w:val="24"/>
        </w:rPr>
        <w:t>for</w:t>
      </w:r>
      <w:r w:rsidR="00AE4E1E">
        <w:rPr>
          <w:rFonts w:eastAsia="Calibri"/>
          <w:szCs w:val="24"/>
        </w:rPr>
        <w:t xml:space="preserve"> the revision</w:t>
      </w:r>
      <w:r w:rsidR="00E5282F">
        <w:rPr>
          <w:rFonts w:eastAsia="Calibri"/>
          <w:szCs w:val="24"/>
        </w:rPr>
        <w:t xml:space="preserve">. </w:t>
      </w:r>
      <w:r w:rsidR="007D2FBE">
        <w:rPr>
          <w:rFonts w:eastAsia="Calibri"/>
          <w:szCs w:val="24"/>
        </w:rPr>
        <w:t xml:space="preserve">The outcome of the task shall be to outline </w:t>
      </w:r>
      <w:r w:rsidR="007D2FBE" w:rsidRPr="00F44CFF">
        <w:rPr>
          <w:rFonts w:eastAsia="Calibri"/>
          <w:b/>
          <w:szCs w:val="24"/>
        </w:rPr>
        <w:t xml:space="preserve">correct legal approach </w:t>
      </w:r>
      <w:r w:rsidR="00F44CFF" w:rsidRPr="00F44CFF">
        <w:rPr>
          <w:rFonts w:eastAsia="Calibri"/>
          <w:b/>
          <w:szCs w:val="24"/>
        </w:rPr>
        <w:t xml:space="preserve">regarding the scope and </w:t>
      </w:r>
      <w:r w:rsidR="00F44CFF" w:rsidRPr="00F44CFF">
        <w:rPr>
          <w:rFonts w:eastAsia="Calibri"/>
          <w:b/>
          <w:szCs w:val="24"/>
        </w:rPr>
        <w:lastRenderedPageBreak/>
        <w:t>legal basis of the revision</w:t>
      </w:r>
      <w:r w:rsidR="00F44CFF">
        <w:rPr>
          <w:rFonts w:eastAsia="Calibri"/>
          <w:szCs w:val="24"/>
        </w:rPr>
        <w:t xml:space="preserve">, which will serve </w:t>
      </w:r>
      <w:r w:rsidR="006D28CC">
        <w:rPr>
          <w:rFonts w:eastAsia="Calibri"/>
          <w:szCs w:val="24"/>
        </w:rPr>
        <w:t xml:space="preserve">as </w:t>
      </w:r>
      <w:r w:rsidR="00F44CFF">
        <w:rPr>
          <w:rFonts w:eastAsia="Calibri"/>
          <w:szCs w:val="24"/>
        </w:rPr>
        <w:t>a ground</w:t>
      </w:r>
      <w:r w:rsidR="007D2FBE">
        <w:rPr>
          <w:rFonts w:eastAsia="Calibri"/>
          <w:szCs w:val="24"/>
        </w:rPr>
        <w:t xml:space="preserve"> </w:t>
      </w:r>
      <w:r w:rsidR="007D2FBE" w:rsidRPr="007D2FBE">
        <w:t>f</w:t>
      </w:r>
      <w:r w:rsidR="00F44CFF">
        <w:t>or</w:t>
      </w:r>
      <w:r w:rsidR="007D2FBE" w:rsidRPr="007D2FBE">
        <w:t xml:space="preserve"> </w:t>
      </w:r>
      <w:r w:rsidR="00F44CFF">
        <w:t xml:space="preserve">setting up </w:t>
      </w:r>
      <w:r w:rsidR="00F44CFF" w:rsidRPr="007D2FBE">
        <w:rPr>
          <w:iCs/>
        </w:rPr>
        <w:t xml:space="preserve">the </w:t>
      </w:r>
      <w:r w:rsidR="007D2FBE" w:rsidRPr="007D2FBE">
        <w:rPr>
          <w:iCs/>
        </w:rPr>
        <w:t>measures</w:t>
      </w:r>
      <w:r w:rsidR="007D2FBE">
        <w:rPr>
          <w:iCs/>
        </w:rPr>
        <w:t xml:space="preserve"> under Task 2.</w:t>
      </w:r>
    </w:p>
    <w:p w:rsidR="006D28CC" w:rsidRPr="001B6396" w:rsidRDefault="006D28CC" w:rsidP="006D28CC">
      <w:pPr>
        <w:spacing w:before="120" w:after="120"/>
        <w:rPr>
          <w:rFonts w:eastAsia="Calibri"/>
          <w:szCs w:val="24"/>
        </w:rPr>
      </w:pPr>
      <w:r>
        <w:rPr>
          <w:rFonts w:eastAsia="Calibri"/>
          <w:szCs w:val="24"/>
        </w:rPr>
        <w:t xml:space="preserve">On the basis of the gathered information, the contractor shall </w:t>
      </w:r>
      <w:r w:rsidRPr="00E5282F">
        <w:rPr>
          <w:rFonts w:eastAsia="Calibri"/>
          <w:b/>
          <w:szCs w:val="24"/>
        </w:rPr>
        <w:t xml:space="preserve">answer </w:t>
      </w:r>
      <w:r>
        <w:rPr>
          <w:rFonts w:eastAsia="Calibri"/>
          <w:b/>
          <w:szCs w:val="24"/>
        </w:rPr>
        <w:t xml:space="preserve">the minimum set of questions </w:t>
      </w:r>
      <w:r w:rsidRPr="00183E58">
        <w:rPr>
          <w:rFonts w:eastAsia="Calibri"/>
          <w:szCs w:val="24"/>
        </w:rPr>
        <w:t>in Annex II (Chapter 11) of the ToR</w:t>
      </w:r>
      <w:r>
        <w:rPr>
          <w:rFonts w:eastAsia="Calibri"/>
          <w:b/>
          <w:szCs w:val="24"/>
        </w:rPr>
        <w:t xml:space="preserve">. </w:t>
      </w:r>
      <w:r w:rsidR="00D00CBE" w:rsidRPr="00D00CBE">
        <w:rPr>
          <w:rFonts w:eastAsia="Calibri"/>
          <w:b/>
          <w:szCs w:val="24"/>
        </w:rPr>
        <w:t>The Commission inter-service steering group</w:t>
      </w:r>
      <w:r w:rsidR="00D00CBE">
        <w:rPr>
          <w:rFonts w:eastAsia="Calibri"/>
          <w:szCs w:val="24"/>
        </w:rPr>
        <w:t xml:space="preserve"> </w:t>
      </w:r>
      <w:r w:rsidRPr="00E5282F">
        <w:rPr>
          <w:rFonts w:eastAsia="Calibri"/>
          <w:b/>
          <w:szCs w:val="24"/>
        </w:rPr>
        <w:t>can expand</w:t>
      </w:r>
      <w:r>
        <w:rPr>
          <w:rFonts w:eastAsia="Calibri"/>
          <w:szCs w:val="24"/>
        </w:rPr>
        <w:t xml:space="preserve"> the set of other questions, if needed.</w:t>
      </w:r>
    </w:p>
    <w:p w:rsidR="006D28CC" w:rsidRPr="007D2FBE" w:rsidRDefault="006D28CC" w:rsidP="006D28CC">
      <w:pPr>
        <w:pStyle w:val="Text1"/>
        <w:tabs>
          <w:tab w:val="left" w:pos="851"/>
        </w:tabs>
        <w:spacing w:before="100" w:beforeAutospacing="1" w:after="100" w:afterAutospacing="1"/>
        <w:ind w:left="851" w:hanging="851"/>
        <w:rPr>
          <w:u w:val="single"/>
        </w:rPr>
      </w:pPr>
      <w:r>
        <w:rPr>
          <w:u w:val="single"/>
        </w:rPr>
        <w:t>Task 1e</w:t>
      </w:r>
      <w:r w:rsidRPr="00E5282F">
        <w:rPr>
          <w:u w:val="single"/>
        </w:rPr>
        <w:t>:</w:t>
      </w:r>
      <w:r w:rsidRPr="00E5282F">
        <w:rPr>
          <w:u w:val="single"/>
        </w:rPr>
        <w:tab/>
        <w:t xml:space="preserve">Legal </w:t>
      </w:r>
      <w:r w:rsidRPr="007D2FBE">
        <w:rPr>
          <w:u w:val="single"/>
        </w:rPr>
        <w:t xml:space="preserve">analysis of </w:t>
      </w:r>
      <w:r>
        <w:rPr>
          <w:u w:val="single"/>
        </w:rPr>
        <w:t>personal data protection rules</w:t>
      </w:r>
    </w:p>
    <w:p w:rsidR="00D85ECE" w:rsidRDefault="00E5282F" w:rsidP="00BE4610">
      <w:pPr>
        <w:spacing w:before="120" w:after="120"/>
        <w:rPr>
          <w:rFonts w:eastAsia="Calibri"/>
          <w:szCs w:val="24"/>
        </w:rPr>
      </w:pPr>
      <w:r>
        <w:rPr>
          <w:rFonts w:eastAsia="Calibri"/>
          <w:szCs w:val="24"/>
        </w:rPr>
        <w:t xml:space="preserve">The </w:t>
      </w:r>
      <w:r w:rsidR="006D28CC" w:rsidRPr="00BE4610">
        <w:rPr>
          <w:rFonts w:eastAsia="Calibri"/>
          <w:szCs w:val="24"/>
        </w:rPr>
        <w:t>contractor shall</w:t>
      </w:r>
      <w:r w:rsidR="00076BF1">
        <w:rPr>
          <w:rFonts w:eastAsia="Calibri"/>
          <w:szCs w:val="24"/>
        </w:rPr>
        <w:t xml:space="preserve"> </w:t>
      </w:r>
      <w:r w:rsidR="006D28CC">
        <w:rPr>
          <w:rFonts w:eastAsia="Calibri"/>
          <w:szCs w:val="24"/>
        </w:rPr>
        <w:t xml:space="preserve">analyse </w:t>
      </w:r>
      <w:r w:rsidR="006D28CC" w:rsidRPr="006D28CC">
        <w:rPr>
          <w:rFonts w:eastAsia="Calibri"/>
          <w:b/>
          <w:szCs w:val="24"/>
        </w:rPr>
        <w:t>new EU</w:t>
      </w:r>
      <w:r w:rsidR="006D28CC">
        <w:rPr>
          <w:rFonts w:eastAsia="Calibri"/>
          <w:szCs w:val="24"/>
        </w:rPr>
        <w:t xml:space="preserve"> </w:t>
      </w:r>
      <w:r w:rsidR="00076BF1" w:rsidRPr="00E5282F">
        <w:rPr>
          <w:rFonts w:eastAsia="Calibri"/>
          <w:b/>
          <w:szCs w:val="24"/>
        </w:rPr>
        <w:t>rules concerning personal data protection</w:t>
      </w:r>
      <w:r w:rsidR="006D28CC">
        <w:rPr>
          <w:rFonts w:eastAsia="Calibri"/>
          <w:szCs w:val="24"/>
        </w:rPr>
        <w:t xml:space="preserve"> as described in</w:t>
      </w:r>
      <w:r w:rsidR="00076BF1">
        <w:rPr>
          <w:rFonts w:eastAsia="Calibri"/>
          <w:szCs w:val="24"/>
        </w:rPr>
        <w:t xml:space="preserve"> </w:t>
      </w:r>
      <w:r w:rsidR="00076BF1">
        <w:rPr>
          <w:iCs/>
          <w:noProof/>
          <w:szCs w:val="24"/>
        </w:rPr>
        <w:t>Annex I (Chapter 11, Problem 5d</w:t>
      </w:r>
      <w:r>
        <w:rPr>
          <w:iCs/>
          <w:noProof/>
          <w:szCs w:val="24"/>
        </w:rPr>
        <w:t>)</w:t>
      </w:r>
      <w:r w:rsidR="00076BF1">
        <w:rPr>
          <w:iCs/>
          <w:noProof/>
          <w:szCs w:val="24"/>
        </w:rPr>
        <w:t xml:space="preserve"> of the ToR.</w:t>
      </w:r>
      <w:r w:rsidR="006D28CC">
        <w:rPr>
          <w:iCs/>
          <w:noProof/>
          <w:szCs w:val="24"/>
        </w:rPr>
        <w:t xml:space="preserve"> </w:t>
      </w:r>
      <w:r w:rsidR="006D28CC">
        <w:rPr>
          <w:rFonts w:eastAsia="Calibri"/>
          <w:szCs w:val="24"/>
        </w:rPr>
        <w:t xml:space="preserve">The outcome of the task shall be to outline </w:t>
      </w:r>
      <w:r w:rsidR="006D28CC" w:rsidRPr="006D28CC">
        <w:rPr>
          <w:rFonts w:eastAsia="Calibri"/>
          <w:b/>
          <w:szCs w:val="24"/>
        </w:rPr>
        <w:t>correct legal approach</w:t>
      </w:r>
      <w:r w:rsidR="006D28CC">
        <w:rPr>
          <w:rFonts w:eastAsia="Calibri"/>
          <w:b/>
          <w:szCs w:val="24"/>
        </w:rPr>
        <w:t xml:space="preserve">, including </w:t>
      </w:r>
      <w:r w:rsidR="005A3138">
        <w:rPr>
          <w:rFonts w:eastAsia="Calibri"/>
          <w:b/>
          <w:szCs w:val="24"/>
        </w:rPr>
        <w:t>necessary</w:t>
      </w:r>
      <w:r w:rsidR="006D28CC" w:rsidRPr="006D28CC">
        <w:rPr>
          <w:rFonts w:eastAsia="Calibri"/>
          <w:b/>
          <w:szCs w:val="24"/>
        </w:rPr>
        <w:t xml:space="preserve"> modifications of personal data protection rules</w:t>
      </w:r>
      <w:r w:rsidR="00F44CFF">
        <w:rPr>
          <w:rFonts w:eastAsia="Calibri"/>
          <w:szCs w:val="24"/>
        </w:rPr>
        <w:t>,</w:t>
      </w:r>
      <w:r w:rsidR="00F44CFF" w:rsidRPr="00F44CFF">
        <w:rPr>
          <w:rFonts w:eastAsia="Calibri"/>
          <w:szCs w:val="24"/>
        </w:rPr>
        <w:t xml:space="preserve"> </w:t>
      </w:r>
      <w:r w:rsidR="00F44CFF">
        <w:rPr>
          <w:rFonts w:eastAsia="Calibri"/>
          <w:szCs w:val="24"/>
        </w:rPr>
        <w:t xml:space="preserve">which will serve as a ground </w:t>
      </w:r>
      <w:r w:rsidR="00F44CFF" w:rsidRPr="007D2FBE">
        <w:t>f</w:t>
      </w:r>
      <w:r w:rsidR="00F44CFF">
        <w:t>or</w:t>
      </w:r>
      <w:r w:rsidR="00F44CFF" w:rsidRPr="007D2FBE">
        <w:t xml:space="preserve"> </w:t>
      </w:r>
      <w:r w:rsidR="00F44CFF">
        <w:t xml:space="preserve">setting up </w:t>
      </w:r>
      <w:r w:rsidR="00F44CFF" w:rsidRPr="007D2FBE">
        <w:rPr>
          <w:iCs/>
        </w:rPr>
        <w:t>the measures</w:t>
      </w:r>
      <w:r w:rsidR="00F44CFF">
        <w:rPr>
          <w:iCs/>
        </w:rPr>
        <w:t xml:space="preserve"> under Task 2.</w:t>
      </w:r>
    </w:p>
    <w:p w:rsidR="000E4D88" w:rsidRPr="001B6396" w:rsidRDefault="002A1BF7" w:rsidP="00BE4610">
      <w:pPr>
        <w:spacing w:before="120" w:after="120"/>
        <w:rPr>
          <w:rFonts w:eastAsia="Calibri"/>
          <w:szCs w:val="24"/>
        </w:rPr>
      </w:pPr>
      <w:r>
        <w:rPr>
          <w:rFonts w:eastAsia="Calibri"/>
          <w:szCs w:val="24"/>
        </w:rPr>
        <w:t xml:space="preserve">On the basis of the gathered information, </w:t>
      </w:r>
      <w:r w:rsidR="00076BF1">
        <w:rPr>
          <w:rFonts w:eastAsia="Calibri"/>
          <w:szCs w:val="24"/>
        </w:rPr>
        <w:t>t</w:t>
      </w:r>
      <w:r w:rsidR="000E4D88">
        <w:rPr>
          <w:rFonts w:eastAsia="Calibri"/>
          <w:szCs w:val="24"/>
        </w:rPr>
        <w:t xml:space="preserve">he contractor shall </w:t>
      </w:r>
      <w:r w:rsidR="000E4D88" w:rsidRPr="00E5282F">
        <w:rPr>
          <w:rFonts w:eastAsia="Calibri"/>
          <w:b/>
          <w:szCs w:val="24"/>
        </w:rPr>
        <w:t xml:space="preserve">answer </w:t>
      </w:r>
      <w:r w:rsidR="00076BF1">
        <w:rPr>
          <w:rFonts w:eastAsia="Calibri"/>
          <w:b/>
          <w:szCs w:val="24"/>
        </w:rPr>
        <w:t xml:space="preserve">the </w:t>
      </w:r>
      <w:r>
        <w:rPr>
          <w:rFonts w:eastAsia="Calibri"/>
          <w:b/>
          <w:szCs w:val="24"/>
        </w:rPr>
        <w:t xml:space="preserve">minimum </w:t>
      </w:r>
      <w:r w:rsidR="006D34CC">
        <w:rPr>
          <w:rFonts w:eastAsia="Calibri"/>
          <w:b/>
          <w:szCs w:val="24"/>
        </w:rPr>
        <w:t>set</w:t>
      </w:r>
      <w:r>
        <w:rPr>
          <w:rFonts w:eastAsia="Calibri"/>
          <w:b/>
          <w:szCs w:val="24"/>
        </w:rPr>
        <w:t xml:space="preserve"> of </w:t>
      </w:r>
      <w:r w:rsidR="00076BF1">
        <w:rPr>
          <w:rFonts w:eastAsia="Calibri"/>
          <w:b/>
          <w:szCs w:val="24"/>
        </w:rPr>
        <w:t xml:space="preserve">questions </w:t>
      </w:r>
      <w:r w:rsidR="00076BF1" w:rsidRPr="00183E58">
        <w:rPr>
          <w:rFonts w:eastAsia="Calibri"/>
          <w:szCs w:val="24"/>
        </w:rPr>
        <w:t>in Annex II (Chapter 11) of the ToR</w:t>
      </w:r>
      <w:r w:rsidR="00076BF1">
        <w:rPr>
          <w:rFonts w:eastAsia="Calibri"/>
          <w:b/>
          <w:szCs w:val="24"/>
        </w:rPr>
        <w:t>.</w:t>
      </w:r>
      <w:r w:rsidR="001B6396">
        <w:rPr>
          <w:rFonts w:eastAsia="Calibri"/>
          <w:b/>
          <w:szCs w:val="24"/>
        </w:rPr>
        <w:t xml:space="preserve"> </w:t>
      </w:r>
      <w:r w:rsidR="001B6396" w:rsidRPr="00D00CBE">
        <w:rPr>
          <w:rFonts w:eastAsia="Calibri"/>
          <w:b/>
          <w:szCs w:val="24"/>
        </w:rPr>
        <w:t xml:space="preserve">The </w:t>
      </w:r>
      <w:r w:rsidR="00D00CBE">
        <w:rPr>
          <w:rFonts w:eastAsia="Calibri"/>
          <w:b/>
          <w:szCs w:val="24"/>
        </w:rPr>
        <w:t xml:space="preserve">Commission </w:t>
      </w:r>
      <w:r w:rsidR="00D00CBE" w:rsidRPr="00D00CBE">
        <w:rPr>
          <w:rFonts w:eastAsia="Calibri"/>
          <w:b/>
        </w:rPr>
        <w:t>inter-service steering group</w:t>
      </w:r>
      <w:r w:rsidR="001B6396">
        <w:rPr>
          <w:rFonts w:eastAsia="Calibri"/>
          <w:szCs w:val="24"/>
        </w:rPr>
        <w:t xml:space="preserve"> </w:t>
      </w:r>
      <w:r w:rsidR="001B6396" w:rsidRPr="00E5282F">
        <w:rPr>
          <w:rFonts w:eastAsia="Calibri"/>
          <w:b/>
          <w:szCs w:val="24"/>
        </w:rPr>
        <w:t>can expand</w:t>
      </w:r>
      <w:r w:rsidR="001B6396">
        <w:rPr>
          <w:rFonts w:eastAsia="Calibri"/>
          <w:szCs w:val="24"/>
        </w:rPr>
        <w:t xml:space="preserve"> the </w:t>
      </w:r>
      <w:r w:rsidR="006D34CC">
        <w:rPr>
          <w:rFonts w:eastAsia="Calibri"/>
          <w:szCs w:val="24"/>
        </w:rPr>
        <w:t>set of</w:t>
      </w:r>
      <w:r w:rsidR="008259D8">
        <w:rPr>
          <w:rFonts w:eastAsia="Calibri"/>
          <w:szCs w:val="24"/>
        </w:rPr>
        <w:t xml:space="preserve"> </w:t>
      </w:r>
      <w:r w:rsidR="006D34CC">
        <w:rPr>
          <w:rFonts w:eastAsia="Calibri"/>
          <w:szCs w:val="24"/>
        </w:rPr>
        <w:t xml:space="preserve">other </w:t>
      </w:r>
      <w:r w:rsidR="001B6396">
        <w:rPr>
          <w:rFonts w:eastAsia="Calibri"/>
          <w:szCs w:val="24"/>
        </w:rPr>
        <w:t>question</w:t>
      </w:r>
      <w:r w:rsidR="008259D8">
        <w:rPr>
          <w:rFonts w:eastAsia="Calibri"/>
          <w:szCs w:val="24"/>
        </w:rPr>
        <w:t>s</w:t>
      </w:r>
      <w:r w:rsidR="00CA65A3">
        <w:rPr>
          <w:rFonts w:eastAsia="Calibri"/>
          <w:szCs w:val="24"/>
        </w:rPr>
        <w:t>, if needed</w:t>
      </w:r>
      <w:r w:rsidR="001B6396">
        <w:rPr>
          <w:rFonts w:eastAsia="Calibri"/>
          <w:szCs w:val="24"/>
        </w:rPr>
        <w:t>.</w:t>
      </w:r>
    </w:p>
    <w:p w:rsidR="00CB0884" w:rsidRPr="00910375" w:rsidRDefault="00CB0884">
      <w:pPr>
        <w:pStyle w:val="Text1"/>
        <w:tabs>
          <w:tab w:val="left" w:pos="851"/>
        </w:tabs>
        <w:spacing w:before="100" w:beforeAutospacing="1" w:after="100" w:afterAutospacing="1"/>
        <w:ind w:left="851" w:hanging="851"/>
        <w:rPr>
          <w:u w:val="single"/>
        </w:rPr>
      </w:pPr>
      <w:r w:rsidRPr="00910375">
        <w:rPr>
          <w:u w:val="single"/>
        </w:rPr>
        <w:t xml:space="preserve">Task </w:t>
      </w:r>
      <w:r w:rsidR="00C0568D">
        <w:rPr>
          <w:u w:val="single"/>
        </w:rPr>
        <w:t>2</w:t>
      </w:r>
      <w:r w:rsidRPr="00910375">
        <w:rPr>
          <w:u w:val="single"/>
        </w:rPr>
        <w:t>:</w:t>
      </w:r>
      <w:r>
        <w:rPr>
          <w:u w:val="single"/>
        </w:rPr>
        <w:tab/>
        <w:t>I</w:t>
      </w:r>
      <w:r w:rsidRPr="00910375">
        <w:rPr>
          <w:u w:val="single"/>
        </w:rPr>
        <w:t xml:space="preserve">dentification of </w:t>
      </w:r>
      <w:r>
        <w:rPr>
          <w:iCs/>
          <w:u w:val="single"/>
        </w:rPr>
        <w:t>the most appropriate</w:t>
      </w:r>
      <w:r w:rsidR="00FC419F">
        <w:rPr>
          <w:iCs/>
          <w:u w:val="single"/>
        </w:rPr>
        <w:t>/</w:t>
      </w:r>
      <w:r w:rsidRPr="00910375">
        <w:rPr>
          <w:iCs/>
          <w:u w:val="single"/>
        </w:rPr>
        <w:t>feasible</w:t>
      </w:r>
      <w:r w:rsidR="00B24B64">
        <w:rPr>
          <w:iCs/>
          <w:u w:val="single"/>
        </w:rPr>
        <w:t>/effective</w:t>
      </w:r>
      <w:r w:rsidRPr="00910375">
        <w:rPr>
          <w:iCs/>
          <w:u w:val="single"/>
        </w:rPr>
        <w:t xml:space="preserve"> </w:t>
      </w:r>
      <w:r w:rsidR="00E01309">
        <w:rPr>
          <w:iCs/>
          <w:u w:val="single"/>
        </w:rPr>
        <w:t>measures</w:t>
      </w:r>
    </w:p>
    <w:p w:rsidR="00CB0884" w:rsidRPr="00144CC2" w:rsidRDefault="00D610EE" w:rsidP="00080A16">
      <w:pPr>
        <w:spacing w:before="100" w:beforeAutospacing="1" w:after="100" w:afterAutospacing="1"/>
        <w:ind w:right="-27"/>
        <w:rPr>
          <w:iCs/>
        </w:rPr>
      </w:pPr>
      <w:r>
        <w:rPr>
          <w:rFonts w:eastAsia="Calibri"/>
          <w:szCs w:val="24"/>
        </w:rPr>
        <w:t xml:space="preserve">On the basis of the objectives established by the Commission and validated </w:t>
      </w:r>
      <w:r w:rsidR="00D00CBE">
        <w:rPr>
          <w:rFonts w:eastAsia="Calibri"/>
          <w:szCs w:val="24"/>
        </w:rPr>
        <w:t>by</w:t>
      </w:r>
      <w:r>
        <w:rPr>
          <w:rFonts w:eastAsia="Calibri"/>
          <w:szCs w:val="24"/>
        </w:rPr>
        <w:t xml:space="preserve"> </w:t>
      </w:r>
      <w:r w:rsidRPr="00D00CBE">
        <w:rPr>
          <w:rFonts w:eastAsia="Calibri"/>
          <w:b/>
          <w:szCs w:val="24"/>
        </w:rPr>
        <w:t>the inter-service steering group</w:t>
      </w:r>
      <w:r w:rsidR="00D00CBE">
        <w:rPr>
          <w:rFonts w:eastAsia="Calibri"/>
          <w:szCs w:val="24"/>
        </w:rPr>
        <w:t>,</w:t>
      </w:r>
      <w:r>
        <w:rPr>
          <w:rFonts w:eastAsia="Calibri"/>
          <w:szCs w:val="24"/>
        </w:rPr>
        <w:t xml:space="preserve"> t</w:t>
      </w:r>
      <w:r w:rsidR="00CB0884">
        <w:rPr>
          <w:rFonts w:eastAsia="Calibri"/>
          <w:szCs w:val="24"/>
        </w:rPr>
        <w:t xml:space="preserve">he </w:t>
      </w:r>
      <w:r w:rsidR="003F66BF">
        <w:rPr>
          <w:rFonts w:eastAsia="Calibri"/>
          <w:szCs w:val="24"/>
        </w:rPr>
        <w:t xml:space="preserve">contractor </w:t>
      </w:r>
      <w:r w:rsidR="00CB0884">
        <w:rPr>
          <w:rFonts w:eastAsia="Calibri"/>
          <w:szCs w:val="24"/>
        </w:rPr>
        <w:t xml:space="preserve">shall </w:t>
      </w:r>
      <w:r w:rsidR="003F66BF">
        <w:rPr>
          <w:rFonts w:eastAsia="Calibri"/>
          <w:szCs w:val="24"/>
        </w:rPr>
        <w:t>submit</w:t>
      </w:r>
      <w:r w:rsidR="00CB0884">
        <w:rPr>
          <w:rFonts w:eastAsia="Calibri"/>
          <w:szCs w:val="24"/>
        </w:rPr>
        <w:t xml:space="preserve"> </w:t>
      </w:r>
      <w:r w:rsidR="00CB0884" w:rsidRPr="00043116">
        <w:rPr>
          <w:rFonts w:eastAsia="Calibri"/>
          <w:b/>
          <w:szCs w:val="24"/>
        </w:rPr>
        <w:t>the list of</w:t>
      </w:r>
      <w:r w:rsidR="00CB0884">
        <w:rPr>
          <w:rFonts w:eastAsia="Calibri"/>
          <w:szCs w:val="24"/>
        </w:rPr>
        <w:t xml:space="preserve"> </w:t>
      </w:r>
      <w:r w:rsidR="00CB0884" w:rsidRPr="00043116">
        <w:rPr>
          <w:b/>
          <w:iCs/>
        </w:rPr>
        <w:t>the most appropriate/feasible</w:t>
      </w:r>
      <w:r w:rsidR="00D41493">
        <w:rPr>
          <w:b/>
          <w:iCs/>
        </w:rPr>
        <w:t>/effective</w:t>
      </w:r>
      <w:r w:rsidR="00CB0884" w:rsidRPr="00043116">
        <w:rPr>
          <w:b/>
          <w:iCs/>
        </w:rPr>
        <w:t xml:space="preserve"> legal and technical </w:t>
      </w:r>
      <w:r w:rsidR="00E01309">
        <w:rPr>
          <w:b/>
          <w:iCs/>
        </w:rPr>
        <w:t>measures to solve</w:t>
      </w:r>
      <w:r w:rsidR="00CB0884" w:rsidRPr="00043116">
        <w:rPr>
          <w:b/>
          <w:iCs/>
        </w:rPr>
        <w:t xml:space="preserve"> the </w:t>
      </w:r>
      <w:r w:rsidR="00CB0884">
        <w:rPr>
          <w:b/>
          <w:iCs/>
        </w:rPr>
        <w:t xml:space="preserve">verified </w:t>
      </w:r>
      <w:r w:rsidR="00CB0884" w:rsidRPr="00043116">
        <w:rPr>
          <w:b/>
          <w:iCs/>
        </w:rPr>
        <w:t>problems</w:t>
      </w:r>
      <w:r w:rsidR="00FC419F">
        <w:rPr>
          <w:b/>
          <w:iCs/>
        </w:rPr>
        <w:t>.</w:t>
      </w:r>
      <w:r w:rsidR="00CB0884">
        <w:rPr>
          <w:b/>
          <w:iCs/>
        </w:rPr>
        <w:t xml:space="preserve"> </w:t>
      </w:r>
      <w:r w:rsidR="00FC419F" w:rsidRPr="00113415">
        <w:rPr>
          <w:szCs w:val="24"/>
        </w:rPr>
        <w:t xml:space="preserve">On the basis </w:t>
      </w:r>
      <w:r w:rsidR="00FC419F" w:rsidRPr="00043116">
        <w:rPr>
          <w:iCs/>
        </w:rPr>
        <w:t>of the analysis</w:t>
      </w:r>
      <w:r w:rsidR="00FC419F">
        <w:rPr>
          <w:iCs/>
        </w:rPr>
        <w:t xml:space="preserve"> carried out under Task</w:t>
      </w:r>
      <w:r w:rsidR="00804D4F">
        <w:rPr>
          <w:iCs/>
        </w:rPr>
        <w:t>s</w:t>
      </w:r>
      <w:r w:rsidR="00FC419F">
        <w:rPr>
          <w:iCs/>
        </w:rPr>
        <w:t xml:space="preserve"> </w:t>
      </w:r>
      <w:r w:rsidR="003F66BF">
        <w:rPr>
          <w:iCs/>
        </w:rPr>
        <w:t>1</w:t>
      </w:r>
      <w:r w:rsidR="00804D4F">
        <w:rPr>
          <w:iCs/>
        </w:rPr>
        <w:t>a</w:t>
      </w:r>
      <w:r w:rsidR="00F44CFF">
        <w:rPr>
          <w:iCs/>
        </w:rPr>
        <w:t>, 1b, 1c, 1d and 1e</w:t>
      </w:r>
      <w:r w:rsidR="00804D4F">
        <w:rPr>
          <w:iCs/>
        </w:rPr>
        <w:t>,</w:t>
      </w:r>
      <w:r w:rsidR="00FC419F">
        <w:rPr>
          <w:iCs/>
        </w:rPr>
        <w:t xml:space="preserve"> </w:t>
      </w:r>
      <w:r w:rsidR="00FC419F" w:rsidRPr="00113415">
        <w:rPr>
          <w:szCs w:val="24"/>
        </w:rPr>
        <w:t xml:space="preserve">and </w:t>
      </w:r>
      <w:r w:rsidR="00FC419F">
        <w:rPr>
          <w:szCs w:val="24"/>
        </w:rPr>
        <w:t xml:space="preserve">the </w:t>
      </w:r>
      <w:r w:rsidR="00FC419F" w:rsidRPr="00113415">
        <w:rPr>
          <w:szCs w:val="24"/>
        </w:rPr>
        <w:t xml:space="preserve">objectives of the intervention, the contractor shall </w:t>
      </w:r>
      <w:r w:rsidR="00D51299">
        <w:rPr>
          <w:szCs w:val="24"/>
        </w:rPr>
        <w:t xml:space="preserve">either </w:t>
      </w:r>
      <w:r w:rsidR="00FC419F" w:rsidRPr="00113415">
        <w:rPr>
          <w:szCs w:val="24"/>
        </w:rPr>
        <w:t xml:space="preserve">validate </w:t>
      </w:r>
      <w:r w:rsidR="00D51299">
        <w:rPr>
          <w:szCs w:val="24"/>
        </w:rPr>
        <w:t xml:space="preserve">or modify </w:t>
      </w:r>
      <w:r w:rsidR="00FC419F" w:rsidRPr="00113415">
        <w:rPr>
          <w:szCs w:val="24"/>
        </w:rPr>
        <w:t xml:space="preserve">the preliminary list of individual measures </w:t>
      </w:r>
      <w:r w:rsidR="00FC419F">
        <w:rPr>
          <w:szCs w:val="24"/>
        </w:rPr>
        <w:t>(</w:t>
      </w:r>
      <w:r w:rsidR="00FC419F" w:rsidRPr="00B6089E">
        <w:rPr>
          <w:rFonts w:eastAsia="Calibri"/>
          <w:szCs w:val="24"/>
        </w:rPr>
        <w:t>Section 2.4</w:t>
      </w:r>
      <w:r w:rsidR="00FC419F">
        <w:rPr>
          <w:rFonts w:eastAsia="Calibri"/>
          <w:szCs w:val="24"/>
        </w:rPr>
        <w:t>)</w:t>
      </w:r>
      <w:r w:rsidR="00FC419F" w:rsidRPr="00113415">
        <w:rPr>
          <w:szCs w:val="24"/>
        </w:rPr>
        <w:t>.</w:t>
      </w:r>
      <w:r w:rsidR="00FC419F" w:rsidRPr="00352EC4">
        <w:rPr>
          <w:rFonts w:eastAsia="Calibri"/>
          <w:szCs w:val="24"/>
        </w:rPr>
        <w:t xml:space="preserve"> </w:t>
      </w:r>
      <w:r w:rsidR="00CB0884">
        <w:rPr>
          <w:rFonts w:eastAsia="Calibri"/>
          <w:szCs w:val="24"/>
        </w:rPr>
        <w:t>Th</w:t>
      </w:r>
      <w:r w:rsidR="00FC419F">
        <w:rPr>
          <w:rFonts w:eastAsia="Calibri"/>
          <w:szCs w:val="24"/>
        </w:rPr>
        <w:t xml:space="preserve">e </w:t>
      </w:r>
      <w:r w:rsidR="003F66BF">
        <w:rPr>
          <w:rFonts w:eastAsia="Calibri"/>
          <w:szCs w:val="24"/>
        </w:rPr>
        <w:t xml:space="preserve">contractor </w:t>
      </w:r>
      <w:r w:rsidR="00CB0884">
        <w:rPr>
          <w:rFonts w:eastAsia="Calibri"/>
          <w:szCs w:val="24"/>
        </w:rPr>
        <w:t xml:space="preserve">shall in particular suggest how to </w:t>
      </w:r>
      <w:r w:rsidR="00CB0884" w:rsidRPr="00F44CFF">
        <w:rPr>
          <w:rFonts w:eastAsia="Calibri"/>
          <w:b/>
          <w:szCs w:val="24"/>
        </w:rPr>
        <w:t>simplify and digitise</w:t>
      </w:r>
      <w:r w:rsidR="00CB0884">
        <w:rPr>
          <w:rFonts w:eastAsia="Calibri"/>
          <w:szCs w:val="24"/>
        </w:rPr>
        <w:t xml:space="preserve"> the </w:t>
      </w:r>
      <w:r w:rsidR="00CB0884" w:rsidRPr="00B6089E">
        <w:rPr>
          <w:rFonts w:eastAsia="Calibri"/>
          <w:szCs w:val="24"/>
        </w:rPr>
        <w:t>mutual assistance and recognition procedures under administrative/criminal proceedings</w:t>
      </w:r>
      <w:r w:rsidR="00CB0884">
        <w:rPr>
          <w:rFonts w:eastAsia="Calibri"/>
          <w:szCs w:val="24"/>
        </w:rPr>
        <w:t>. In this regard, t</w:t>
      </w:r>
      <w:r w:rsidR="00CB0884" w:rsidRPr="002F6459">
        <w:rPr>
          <w:rFonts w:eastAsia="Calibri"/>
          <w:szCs w:val="24"/>
        </w:rPr>
        <w:t xml:space="preserve">he contractor </w:t>
      </w:r>
      <w:r w:rsidR="00CB0884" w:rsidRPr="003F66BF">
        <w:rPr>
          <w:rFonts w:eastAsia="Calibri"/>
          <w:b/>
          <w:szCs w:val="24"/>
        </w:rPr>
        <w:t xml:space="preserve">shall consult </w:t>
      </w:r>
      <w:r w:rsidR="008B766F" w:rsidRPr="003F66BF">
        <w:rPr>
          <w:rFonts w:eastAsia="Calibri"/>
          <w:b/>
          <w:szCs w:val="24"/>
        </w:rPr>
        <w:t>the stakeholders</w:t>
      </w:r>
      <w:r w:rsidR="008B766F">
        <w:rPr>
          <w:rFonts w:eastAsia="Calibri"/>
          <w:szCs w:val="24"/>
        </w:rPr>
        <w:t xml:space="preserve">, especially </w:t>
      </w:r>
      <w:r w:rsidR="00CB0884" w:rsidRPr="002F6459">
        <w:rPr>
          <w:rFonts w:eastAsia="Calibri"/>
          <w:szCs w:val="24"/>
        </w:rPr>
        <w:t>the relevant public authorities on technical aspects</w:t>
      </w:r>
      <w:r w:rsidR="00B24B64">
        <w:rPr>
          <w:rFonts w:eastAsia="Calibri"/>
          <w:szCs w:val="24"/>
        </w:rPr>
        <w:t xml:space="preserve"> (e.g. software applications and informatics systems/platforms to be used)</w:t>
      </w:r>
      <w:r w:rsidR="00CB0884" w:rsidRPr="002F6459">
        <w:rPr>
          <w:rFonts w:eastAsia="Calibri"/>
          <w:szCs w:val="24"/>
        </w:rPr>
        <w:t xml:space="preserve"> regarding possible electronic exchange of information within the procedures.</w:t>
      </w:r>
    </w:p>
    <w:p w:rsidR="00E5282F" w:rsidRDefault="00E5282F" w:rsidP="00E5282F">
      <w:pPr>
        <w:spacing w:before="100" w:beforeAutospacing="1" w:after="100" w:afterAutospacing="1"/>
        <w:rPr>
          <w:rFonts w:eastAsia="Calibri"/>
          <w:szCs w:val="24"/>
        </w:rPr>
      </w:pPr>
      <w:r>
        <w:rPr>
          <w:szCs w:val="24"/>
        </w:rPr>
        <w:t>The contractor shall pay particular attention to the</w:t>
      </w:r>
      <w:r w:rsidRPr="001B11E3">
        <w:t xml:space="preserve"> scope for </w:t>
      </w:r>
      <w:r w:rsidRPr="00D3497B">
        <w:rPr>
          <w:b/>
        </w:rPr>
        <w:t>efficiency savings</w:t>
      </w:r>
      <w:r>
        <w:t xml:space="preserve"> from a reduction of </w:t>
      </w:r>
      <w:r w:rsidRPr="001B11E3">
        <w:t>cost</w:t>
      </w:r>
      <w:r>
        <w:t>, particularly administrative costs,</w:t>
      </w:r>
      <w:r w:rsidRPr="001B11E3">
        <w:t xml:space="preserve"> </w:t>
      </w:r>
      <w:r>
        <w:t xml:space="preserve">point out areas for </w:t>
      </w:r>
      <w:r w:rsidRPr="001B11E3">
        <w:t>simplification</w:t>
      </w:r>
      <w:r>
        <w:t xml:space="preserve"> and suggest efficiency measures.</w:t>
      </w:r>
    </w:p>
    <w:p w:rsidR="00CB0884" w:rsidRDefault="00D00CBE" w:rsidP="00F97BF7">
      <w:pPr>
        <w:spacing w:before="100" w:beforeAutospacing="1" w:after="100" w:afterAutospacing="1"/>
        <w:ind w:right="-27"/>
        <w:rPr>
          <w:szCs w:val="24"/>
        </w:rPr>
      </w:pPr>
      <w:r>
        <w:rPr>
          <w:szCs w:val="24"/>
        </w:rPr>
        <w:t>Following the analysis carried out under Task 1, according to which the objectives set by t</w:t>
      </w:r>
      <w:r w:rsidRPr="00D00CBE">
        <w:rPr>
          <w:rFonts w:eastAsia="Calibri"/>
          <w:b/>
          <w:szCs w:val="24"/>
        </w:rPr>
        <w:t>he Commission inter-service steering group</w:t>
      </w:r>
      <w:r>
        <w:rPr>
          <w:rFonts w:eastAsia="Calibri"/>
          <w:b/>
          <w:szCs w:val="24"/>
        </w:rPr>
        <w:t xml:space="preserve"> shall be fine-tuned</w:t>
      </w:r>
      <w:r>
        <w:rPr>
          <w:szCs w:val="24"/>
        </w:rPr>
        <w:t>, t</w:t>
      </w:r>
      <w:r w:rsidR="00CB0884" w:rsidRPr="00043116">
        <w:rPr>
          <w:szCs w:val="24"/>
        </w:rPr>
        <w:t xml:space="preserve">he contractor shall </w:t>
      </w:r>
      <w:r w:rsidR="00EF39EB">
        <w:rPr>
          <w:rFonts w:eastAsia="Calibri"/>
          <w:szCs w:val="24"/>
        </w:rPr>
        <w:t>propose</w:t>
      </w:r>
      <w:r w:rsidR="00D610EE">
        <w:rPr>
          <w:rFonts w:eastAsia="Calibri"/>
          <w:szCs w:val="24"/>
        </w:rPr>
        <w:t xml:space="preserve"> </w:t>
      </w:r>
      <w:r w:rsidR="00EF39EB" w:rsidRPr="001F0A79">
        <w:rPr>
          <w:rFonts w:eastAsia="Calibri"/>
          <w:b/>
        </w:rPr>
        <w:t>an i</w:t>
      </w:r>
      <w:r w:rsidR="00EF39EB" w:rsidRPr="001F0A79">
        <w:rPr>
          <w:b/>
        </w:rPr>
        <w:t>ntervention logic diagram</w:t>
      </w:r>
      <w:r w:rsidR="00D610EE">
        <w:rPr>
          <w:szCs w:val="24"/>
        </w:rPr>
        <w:t>, as well as</w:t>
      </w:r>
      <w:r w:rsidR="00CB0884" w:rsidRPr="00043116">
        <w:rPr>
          <w:szCs w:val="24"/>
        </w:rPr>
        <w:t xml:space="preserve"> </w:t>
      </w:r>
      <w:r w:rsidR="00CB0884" w:rsidRPr="00043116">
        <w:rPr>
          <w:b/>
          <w:szCs w:val="24"/>
        </w:rPr>
        <w:t>a plan</w:t>
      </w:r>
      <w:r w:rsidR="00CB0884" w:rsidRPr="00043116">
        <w:rPr>
          <w:szCs w:val="24"/>
        </w:rPr>
        <w:t xml:space="preserve"> </w:t>
      </w:r>
      <w:r w:rsidR="00CB0884" w:rsidRPr="00043116">
        <w:rPr>
          <w:b/>
          <w:szCs w:val="24"/>
        </w:rPr>
        <w:t xml:space="preserve">for the implementation of the </w:t>
      </w:r>
      <w:r w:rsidR="00FC419F">
        <w:rPr>
          <w:b/>
          <w:szCs w:val="24"/>
        </w:rPr>
        <w:t>measures</w:t>
      </w:r>
      <w:r w:rsidR="00CB0884" w:rsidRPr="00043116">
        <w:rPr>
          <w:szCs w:val="24"/>
        </w:rPr>
        <w:t xml:space="preserve"> </w:t>
      </w:r>
      <w:r w:rsidR="00CB0884">
        <w:rPr>
          <w:szCs w:val="24"/>
        </w:rPr>
        <w:t>in</w:t>
      </w:r>
      <w:r w:rsidR="00CB0884" w:rsidRPr="00043116">
        <w:rPr>
          <w:szCs w:val="24"/>
        </w:rPr>
        <w:t xml:space="preserve"> short, mid and long term.</w:t>
      </w:r>
    </w:p>
    <w:p w:rsidR="00972A25" w:rsidRPr="00113415" w:rsidRDefault="00972A25" w:rsidP="00A47B41">
      <w:pPr>
        <w:pStyle w:val="Text1"/>
        <w:spacing w:before="100" w:beforeAutospacing="1" w:after="100" w:afterAutospacing="1"/>
        <w:ind w:left="0"/>
      </w:pPr>
      <w:r w:rsidRPr="00B6089E">
        <w:rPr>
          <w:u w:val="single"/>
        </w:rPr>
        <w:t xml:space="preserve">Task </w:t>
      </w:r>
      <w:r w:rsidR="003F66BF">
        <w:rPr>
          <w:u w:val="single"/>
        </w:rPr>
        <w:t>3</w:t>
      </w:r>
      <w:r>
        <w:rPr>
          <w:u w:val="single"/>
        </w:rPr>
        <w:t>:</w:t>
      </w:r>
      <w:r w:rsidRPr="00B6089E">
        <w:rPr>
          <w:u w:val="single"/>
        </w:rPr>
        <w:t xml:space="preserve"> </w:t>
      </w:r>
      <w:r w:rsidR="00BB567E">
        <w:rPr>
          <w:u w:val="single"/>
        </w:rPr>
        <w:t>Developing p</w:t>
      </w:r>
      <w:r w:rsidRPr="00B6089E">
        <w:rPr>
          <w:u w:val="single"/>
        </w:rPr>
        <w:t xml:space="preserve">olicy </w:t>
      </w:r>
      <w:r w:rsidR="00BB567E">
        <w:rPr>
          <w:u w:val="single"/>
        </w:rPr>
        <w:t xml:space="preserve">alternatives: measures and </w:t>
      </w:r>
      <w:r w:rsidRPr="00B6089E">
        <w:rPr>
          <w:u w:val="single"/>
        </w:rPr>
        <w:t>options</w:t>
      </w:r>
    </w:p>
    <w:p w:rsidR="00972A25" w:rsidRPr="00113415" w:rsidRDefault="00972A25" w:rsidP="00A47B41">
      <w:pPr>
        <w:spacing w:before="100" w:beforeAutospacing="1" w:after="100" w:afterAutospacing="1"/>
        <w:ind w:right="-27"/>
        <w:rPr>
          <w:szCs w:val="24"/>
        </w:rPr>
      </w:pPr>
      <w:r>
        <w:rPr>
          <w:szCs w:val="24"/>
        </w:rPr>
        <w:t>T</w:t>
      </w:r>
      <w:r w:rsidRPr="00113415">
        <w:rPr>
          <w:szCs w:val="24"/>
        </w:rPr>
        <w:t xml:space="preserve">he contractor </w:t>
      </w:r>
      <w:r>
        <w:rPr>
          <w:szCs w:val="24"/>
        </w:rPr>
        <w:t>shall</w:t>
      </w:r>
      <w:r w:rsidRPr="0087455B">
        <w:rPr>
          <w:b/>
          <w:szCs w:val="24"/>
        </w:rPr>
        <w:t xml:space="preserve"> </w:t>
      </w:r>
      <w:r w:rsidR="00D610EE">
        <w:rPr>
          <w:b/>
          <w:szCs w:val="24"/>
        </w:rPr>
        <w:t>propose</w:t>
      </w:r>
      <w:r w:rsidR="00D610EE" w:rsidRPr="0087455B">
        <w:rPr>
          <w:b/>
          <w:szCs w:val="24"/>
        </w:rPr>
        <w:t xml:space="preserve"> </w:t>
      </w:r>
      <w:r w:rsidRPr="0087455B">
        <w:rPr>
          <w:b/>
          <w:szCs w:val="24"/>
        </w:rPr>
        <w:t xml:space="preserve">at least four possible </w:t>
      </w:r>
      <w:r>
        <w:rPr>
          <w:b/>
          <w:szCs w:val="24"/>
        </w:rPr>
        <w:t xml:space="preserve">policy </w:t>
      </w:r>
      <w:r w:rsidRPr="0087455B">
        <w:rPr>
          <w:b/>
          <w:szCs w:val="24"/>
        </w:rPr>
        <w:t>options</w:t>
      </w:r>
      <w:r w:rsidRPr="001E2524">
        <w:rPr>
          <w:szCs w:val="24"/>
        </w:rPr>
        <w:t xml:space="preserve"> </w:t>
      </w:r>
      <w:r>
        <w:rPr>
          <w:szCs w:val="24"/>
        </w:rPr>
        <w:t xml:space="preserve">to </w:t>
      </w:r>
      <w:r w:rsidRPr="00D51299">
        <w:rPr>
          <w:szCs w:val="24"/>
        </w:rPr>
        <w:t xml:space="preserve">address the measures identified under Task </w:t>
      </w:r>
      <w:r w:rsidR="003F66BF">
        <w:rPr>
          <w:szCs w:val="24"/>
        </w:rPr>
        <w:t>2</w:t>
      </w:r>
      <w:r>
        <w:rPr>
          <w:b/>
          <w:szCs w:val="24"/>
        </w:rPr>
        <w:t>,</w:t>
      </w:r>
      <w:r w:rsidRPr="0087455B">
        <w:rPr>
          <w:b/>
          <w:szCs w:val="24"/>
        </w:rPr>
        <w:t xml:space="preserve"> in addition to the baseline scenario</w:t>
      </w:r>
      <w:r w:rsidRPr="00113415">
        <w:rPr>
          <w:szCs w:val="24"/>
        </w:rPr>
        <w:t xml:space="preserve">. The options shall be presented in the form of policy packages </w:t>
      </w:r>
      <w:r>
        <w:rPr>
          <w:rFonts w:eastAsia="Calibri"/>
          <w:szCs w:val="24"/>
        </w:rPr>
        <w:t>–</w:t>
      </w:r>
      <w:r>
        <w:rPr>
          <w:szCs w:val="24"/>
        </w:rPr>
        <w:t xml:space="preserve"> t</w:t>
      </w:r>
      <w:r w:rsidRPr="00113415">
        <w:rPr>
          <w:szCs w:val="24"/>
        </w:rPr>
        <w:t xml:space="preserve">he </w:t>
      </w:r>
      <w:r>
        <w:rPr>
          <w:szCs w:val="24"/>
        </w:rPr>
        <w:t>measures</w:t>
      </w:r>
      <w:r w:rsidRPr="00113415">
        <w:rPr>
          <w:szCs w:val="24"/>
        </w:rPr>
        <w:t xml:space="preserve"> </w:t>
      </w:r>
      <w:r>
        <w:rPr>
          <w:szCs w:val="24"/>
        </w:rPr>
        <w:t xml:space="preserve">which are not </w:t>
      </w:r>
      <w:r w:rsidRPr="00113415">
        <w:rPr>
          <w:szCs w:val="24"/>
        </w:rPr>
        <w:t>mutually exclusive</w:t>
      </w:r>
      <w:r>
        <w:rPr>
          <w:szCs w:val="24"/>
        </w:rPr>
        <w:t xml:space="preserve"> shall </w:t>
      </w:r>
      <w:r w:rsidRPr="00113415">
        <w:rPr>
          <w:szCs w:val="24"/>
        </w:rPr>
        <w:t xml:space="preserve">be combined in different policy packages </w:t>
      </w:r>
      <w:r>
        <w:rPr>
          <w:szCs w:val="24"/>
        </w:rPr>
        <w:t>(g</w:t>
      </w:r>
      <w:r w:rsidRPr="00113415">
        <w:rPr>
          <w:szCs w:val="24"/>
        </w:rPr>
        <w:t xml:space="preserve">iven the various interlinks and overlaps of the problems and their drivers, the depth and strength of the intervention in one group of measures could decrease the level of intervention required </w:t>
      </w:r>
      <w:r w:rsidR="009169D0">
        <w:rPr>
          <w:szCs w:val="24"/>
        </w:rPr>
        <w:t>in</w:t>
      </w:r>
      <w:r w:rsidRPr="00113415">
        <w:rPr>
          <w:szCs w:val="24"/>
        </w:rPr>
        <w:t xml:space="preserve"> another area</w:t>
      </w:r>
      <w:r>
        <w:rPr>
          <w:szCs w:val="24"/>
        </w:rPr>
        <w:t>)</w:t>
      </w:r>
      <w:r w:rsidRPr="00113415">
        <w:rPr>
          <w:szCs w:val="24"/>
        </w:rPr>
        <w:t>.</w:t>
      </w:r>
    </w:p>
    <w:p w:rsidR="00972A25" w:rsidRDefault="00972A25">
      <w:pPr>
        <w:spacing w:before="100" w:beforeAutospacing="1" w:after="100" w:afterAutospacing="1"/>
        <w:ind w:right="-27"/>
        <w:rPr>
          <w:rFonts w:eastAsia="Calibri"/>
          <w:szCs w:val="24"/>
        </w:rPr>
      </w:pPr>
      <w:r w:rsidRPr="00113415">
        <w:rPr>
          <w:szCs w:val="24"/>
        </w:rPr>
        <w:lastRenderedPageBreak/>
        <w:t xml:space="preserve">The </w:t>
      </w:r>
      <w:r>
        <w:rPr>
          <w:szCs w:val="24"/>
        </w:rPr>
        <w:t xml:space="preserve">policy </w:t>
      </w:r>
      <w:r w:rsidRPr="00113415">
        <w:rPr>
          <w:szCs w:val="24"/>
        </w:rPr>
        <w:t xml:space="preserve">options shall take into account </w:t>
      </w:r>
      <w:r w:rsidRPr="003F66BF">
        <w:rPr>
          <w:b/>
          <w:szCs w:val="24"/>
        </w:rPr>
        <w:t>suggestions from stakeholders</w:t>
      </w:r>
      <w:r w:rsidRPr="00113415">
        <w:rPr>
          <w:szCs w:val="24"/>
        </w:rPr>
        <w:t xml:space="preserve"> </w:t>
      </w:r>
      <w:r w:rsidR="002B225D">
        <w:rPr>
          <w:szCs w:val="24"/>
        </w:rPr>
        <w:t>from</w:t>
      </w:r>
      <w:r w:rsidRPr="00113415">
        <w:rPr>
          <w:szCs w:val="24"/>
        </w:rPr>
        <w:t xml:space="preserve"> the public </w:t>
      </w:r>
      <w:r w:rsidR="008B766F">
        <w:rPr>
          <w:szCs w:val="24"/>
        </w:rPr>
        <w:t>a</w:t>
      </w:r>
      <w:r w:rsidR="002B225D">
        <w:rPr>
          <w:szCs w:val="24"/>
        </w:rPr>
        <w:t>nd targeted consultations</w:t>
      </w:r>
      <w:r w:rsidRPr="00113415">
        <w:rPr>
          <w:szCs w:val="24"/>
        </w:rPr>
        <w:t xml:space="preserve">. Both soft law (e.g. interpretative guidelines and voluntary agreements) and hard law (proposal for a legislative initiative amending the </w:t>
      </w:r>
      <w:r>
        <w:rPr>
          <w:szCs w:val="24"/>
        </w:rPr>
        <w:t xml:space="preserve">CBE </w:t>
      </w:r>
      <w:r w:rsidRPr="00113415">
        <w:rPr>
          <w:szCs w:val="24"/>
        </w:rPr>
        <w:t>Directive</w:t>
      </w:r>
      <w:r>
        <w:rPr>
          <w:szCs w:val="24"/>
        </w:rPr>
        <w:t xml:space="preserve"> or possibly other relevant legal acts</w:t>
      </w:r>
      <w:r w:rsidRPr="00113415">
        <w:rPr>
          <w:szCs w:val="24"/>
        </w:rPr>
        <w:t>) instruments sh</w:t>
      </w:r>
      <w:r>
        <w:rPr>
          <w:szCs w:val="24"/>
        </w:rPr>
        <w:t>all</w:t>
      </w:r>
      <w:r w:rsidRPr="00113415">
        <w:rPr>
          <w:szCs w:val="24"/>
        </w:rPr>
        <w:t xml:space="preserve"> be considered when establishing the options.</w:t>
      </w:r>
      <w:r w:rsidRPr="00352EC4">
        <w:rPr>
          <w:rFonts w:eastAsia="Calibri"/>
          <w:szCs w:val="24"/>
        </w:rPr>
        <w:t xml:space="preserve"> </w:t>
      </w:r>
      <w:r>
        <w:rPr>
          <w:rFonts w:eastAsia="Calibri"/>
          <w:szCs w:val="24"/>
        </w:rPr>
        <w:t>T</w:t>
      </w:r>
      <w:r w:rsidRPr="00B6089E">
        <w:rPr>
          <w:rFonts w:eastAsia="Calibri"/>
          <w:szCs w:val="24"/>
        </w:rPr>
        <w:t>he options may have several sub-options</w:t>
      </w:r>
      <w:r>
        <w:rPr>
          <w:rFonts w:eastAsia="Calibri"/>
          <w:szCs w:val="24"/>
        </w:rPr>
        <w:t xml:space="preserve"> and shall be clearly explained.</w:t>
      </w:r>
    </w:p>
    <w:p w:rsidR="00D610EE" w:rsidRPr="007C1F79" w:rsidRDefault="00D610EE">
      <w:pPr>
        <w:spacing w:before="100" w:beforeAutospacing="1" w:after="100" w:afterAutospacing="1"/>
        <w:ind w:right="-27"/>
        <w:rPr>
          <w:rFonts w:eastAsia="Calibri"/>
          <w:szCs w:val="24"/>
        </w:rPr>
      </w:pPr>
      <w:r>
        <w:rPr>
          <w:rFonts w:eastAsia="Calibri"/>
          <w:szCs w:val="24"/>
        </w:rPr>
        <w:t xml:space="preserve">The proposed policy options for further analysis will be submitted to </w:t>
      </w:r>
      <w:r w:rsidR="00D00CBE">
        <w:rPr>
          <w:rFonts w:eastAsia="Calibri"/>
          <w:szCs w:val="24"/>
        </w:rPr>
        <w:t>t</w:t>
      </w:r>
      <w:r w:rsidR="00D00CBE" w:rsidRPr="00D00CBE">
        <w:rPr>
          <w:rFonts w:eastAsia="Calibri"/>
          <w:b/>
          <w:szCs w:val="24"/>
        </w:rPr>
        <w:t>he Commission inter-service steering group</w:t>
      </w:r>
      <w:r>
        <w:rPr>
          <w:rFonts w:eastAsia="Calibri"/>
          <w:szCs w:val="24"/>
        </w:rPr>
        <w:t>, which may decide to add, reject or modify certain options.</w:t>
      </w:r>
    </w:p>
    <w:p w:rsidR="00972A25" w:rsidRDefault="00972A25" w:rsidP="00276B7E">
      <w:pPr>
        <w:spacing w:before="100" w:beforeAutospacing="1" w:after="100" w:afterAutospacing="1"/>
        <w:ind w:right="-27"/>
        <w:rPr>
          <w:szCs w:val="24"/>
        </w:rPr>
      </w:pPr>
      <w:r w:rsidRPr="00113415">
        <w:rPr>
          <w:szCs w:val="24"/>
        </w:rPr>
        <w:t xml:space="preserve">The final set of </w:t>
      </w:r>
      <w:r>
        <w:rPr>
          <w:szCs w:val="24"/>
        </w:rPr>
        <w:t xml:space="preserve">policy </w:t>
      </w:r>
      <w:r w:rsidRPr="00113415">
        <w:rPr>
          <w:szCs w:val="24"/>
        </w:rPr>
        <w:t xml:space="preserve">options </w:t>
      </w:r>
      <w:r>
        <w:rPr>
          <w:szCs w:val="24"/>
        </w:rPr>
        <w:t>shall</w:t>
      </w:r>
      <w:r w:rsidRPr="00113415">
        <w:rPr>
          <w:szCs w:val="24"/>
        </w:rPr>
        <w:t xml:space="preserve"> be validated by </w:t>
      </w:r>
      <w:r w:rsidR="00D00CBE" w:rsidRPr="00D00CBE">
        <w:rPr>
          <w:b/>
          <w:szCs w:val="24"/>
        </w:rPr>
        <w:t>t</w:t>
      </w:r>
      <w:r w:rsidR="00D00CBE" w:rsidRPr="00D00CBE">
        <w:rPr>
          <w:rFonts w:eastAsia="Calibri"/>
          <w:b/>
          <w:szCs w:val="24"/>
        </w:rPr>
        <w:t>he Commission inter-service steering group</w:t>
      </w:r>
      <w:r w:rsidR="00D00CBE" w:rsidRPr="00113415">
        <w:rPr>
          <w:szCs w:val="24"/>
        </w:rPr>
        <w:t xml:space="preserve"> </w:t>
      </w:r>
      <w:r w:rsidRPr="00113415">
        <w:rPr>
          <w:szCs w:val="24"/>
        </w:rPr>
        <w:t>before the contractor proceed</w:t>
      </w:r>
      <w:r>
        <w:rPr>
          <w:szCs w:val="24"/>
        </w:rPr>
        <w:t>s</w:t>
      </w:r>
      <w:r w:rsidRPr="00113415">
        <w:rPr>
          <w:szCs w:val="24"/>
        </w:rPr>
        <w:t xml:space="preserve"> with the next step of the study.</w:t>
      </w:r>
      <w:r>
        <w:rPr>
          <w:szCs w:val="24"/>
        </w:rPr>
        <w:t xml:space="preserve"> </w:t>
      </w:r>
      <w:r w:rsidRPr="00113415">
        <w:rPr>
          <w:szCs w:val="24"/>
        </w:rPr>
        <w:t>The contractor sh</w:t>
      </w:r>
      <w:r>
        <w:rPr>
          <w:szCs w:val="24"/>
        </w:rPr>
        <w:t>all</w:t>
      </w:r>
      <w:r w:rsidRPr="00113415">
        <w:rPr>
          <w:szCs w:val="24"/>
        </w:rPr>
        <w:t xml:space="preserve"> in particular refer to tools #14 a</w:t>
      </w:r>
      <w:r>
        <w:rPr>
          <w:szCs w:val="24"/>
        </w:rPr>
        <w:t xml:space="preserve">nd #15 of the Better Regulation </w:t>
      </w:r>
      <w:r w:rsidRPr="00A66E08">
        <w:rPr>
          <w:szCs w:val="24"/>
        </w:rPr>
        <w:t>‘</w:t>
      </w:r>
      <w:r w:rsidRPr="00113415">
        <w:rPr>
          <w:szCs w:val="24"/>
        </w:rPr>
        <w:t>Toolbox</w:t>
      </w:r>
      <w:r w:rsidRPr="00A66E08">
        <w:rPr>
          <w:szCs w:val="24"/>
        </w:rPr>
        <w:t>’</w:t>
      </w:r>
      <w:r w:rsidRPr="00113415">
        <w:rPr>
          <w:szCs w:val="24"/>
        </w:rPr>
        <w:t>.</w:t>
      </w:r>
    </w:p>
    <w:p w:rsidR="00371D64" w:rsidRPr="002E21AE" w:rsidRDefault="00371D64" w:rsidP="00661EED">
      <w:pPr>
        <w:pStyle w:val="Heading2"/>
        <w:tabs>
          <w:tab w:val="left" w:pos="709"/>
        </w:tabs>
        <w:spacing w:before="100" w:beforeAutospacing="1" w:after="100" w:afterAutospacing="1"/>
        <w:ind w:left="576" w:hanging="576"/>
      </w:pPr>
      <w:r w:rsidRPr="002E21AE">
        <w:t>Analytical step</w:t>
      </w:r>
      <w:r w:rsidR="00D014B0" w:rsidRPr="002E21AE">
        <w:t>s</w:t>
      </w:r>
    </w:p>
    <w:p w:rsidR="00371D64" w:rsidRPr="00B6089E" w:rsidRDefault="00F46745" w:rsidP="003F66BF">
      <w:pPr>
        <w:pStyle w:val="Text1"/>
        <w:spacing w:before="100" w:beforeAutospacing="1" w:after="100" w:afterAutospacing="1"/>
        <w:ind w:left="0"/>
        <w:rPr>
          <w:u w:val="single"/>
        </w:rPr>
      </w:pPr>
      <w:r>
        <w:rPr>
          <w:u w:val="single"/>
        </w:rPr>
        <w:t xml:space="preserve">Task </w:t>
      </w:r>
      <w:r w:rsidR="003F66BF">
        <w:rPr>
          <w:u w:val="single"/>
        </w:rPr>
        <w:t>4</w:t>
      </w:r>
      <w:r w:rsidR="008C5A15">
        <w:rPr>
          <w:u w:val="single"/>
        </w:rPr>
        <w:t>:</w:t>
      </w:r>
      <w:r w:rsidR="00371D64" w:rsidRPr="00B6089E">
        <w:rPr>
          <w:u w:val="single"/>
        </w:rPr>
        <w:t xml:space="preserve"> Identification of the baseline scenario</w:t>
      </w:r>
    </w:p>
    <w:p w:rsidR="00371D64" w:rsidRDefault="00371D64" w:rsidP="00080A16">
      <w:pPr>
        <w:spacing w:before="100" w:beforeAutospacing="1" w:after="100" w:afterAutospacing="1"/>
        <w:ind w:right="-27"/>
        <w:rPr>
          <w:rFonts w:eastAsia="Calibri"/>
          <w:szCs w:val="24"/>
        </w:rPr>
      </w:pPr>
      <w:r w:rsidRPr="00A66E08">
        <w:rPr>
          <w:rFonts w:eastAsia="Calibri"/>
          <w:szCs w:val="24"/>
        </w:rPr>
        <w:t xml:space="preserve">The description of the baseline scenario </w:t>
      </w:r>
      <w:r w:rsidR="00F1510D" w:rsidRPr="00A66E08">
        <w:rPr>
          <w:rFonts w:eastAsia="Calibri"/>
          <w:szCs w:val="24"/>
        </w:rPr>
        <w:t>(</w:t>
      </w:r>
      <w:r w:rsidR="00F1510D" w:rsidRPr="00A66E08">
        <w:rPr>
          <w:szCs w:val="24"/>
        </w:rPr>
        <w:t>‘</w:t>
      </w:r>
      <w:r w:rsidR="00F1510D" w:rsidRPr="00A66E08">
        <w:rPr>
          <w:rFonts w:eastAsia="Calibri"/>
          <w:szCs w:val="24"/>
        </w:rPr>
        <w:t>doing nothing</w:t>
      </w:r>
      <w:r w:rsidR="00F1510D" w:rsidRPr="00A66E08">
        <w:rPr>
          <w:szCs w:val="24"/>
        </w:rPr>
        <w:t>’</w:t>
      </w:r>
      <w:r w:rsidR="00F1510D" w:rsidRPr="00A66E08">
        <w:rPr>
          <w:rFonts w:eastAsia="Calibri"/>
          <w:szCs w:val="24"/>
        </w:rPr>
        <w:t xml:space="preserve"> or </w:t>
      </w:r>
      <w:r w:rsidR="00F1510D" w:rsidRPr="00A66E08">
        <w:rPr>
          <w:szCs w:val="24"/>
        </w:rPr>
        <w:t>‘</w:t>
      </w:r>
      <w:r w:rsidR="00F1510D" w:rsidRPr="00A66E08">
        <w:rPr>
          <w:rFonts w:eastAsia="Calibri"/>
          <w:szCs w:val="24"/>
        </w:rPr>
        <w:t>no-policy change</w:t>
      </w:r>
      <w:r w:rsidR="00F1510D" w:rsidRPr="00A66E08">
        <w:rPr>
          <w:szCs w:val="24"/>
        </w:rPr>
        <w:t>’</w:t>
      </w:r>
      <w:r w:rsidR="00F1510D" w:rsidRPr="00A66E08">
        <w:rPr>
          <w:rFonts w:eastAsia="Calibri"/>
          <w:szCs w:val="24"/>
        </w:rPr>
        <w:t xml:space="preserve"> scenario) against which all policy options </w:t>
      </w:r>
      <w:r w:rsidR="005B494B">
        <w:rPr>
          <w:rFonts w:eastAsia="Calibri"/>
          <w:szCs w:val="24"/>
        </w:rPr>
        <w:t>shall</w:t>
      </w:r>
      <w:r w:rsidR="00F1510D" w:rsidRPr="00A66E08">
        <w:rPr>
          <w:rFonts w:eastAsia="Calibri"/>
          <w:szCs w:val="24"/>
        </w:rPr>
        <w:t xml:space="preserve"> be </w:t>
      </w:r>
      <w:r w:rsidR="005B494B">
        <w:rPr>
          <w:rFonts w:eastAsia="Calibri"/>
          <w:szCs w:val="24"/>
        </w:rPr>
        <w:t>analysed</w:t>
      </w:r>
      <w:r w:rsidR="00517C5F" w:rsidRPr="00A66E08">
        <w:rPr>
          <w:rFonts w:eastAsia="Calibri"/>
          <w:szCs w:val="24"/>
        </w:rPr>
        <w:t>,</w:t>
      </w:r>
      <w:r w:rsidR="00F1510D" w:rsidRPr="00A66E08">
        <w:rPr>
          <w:rFonts w:eastAsia="Calibri"/>
          <w:szCs w:val="24"/>
        </w:rPr>
        <w:t xml:space="preserve"> </w:t>
      </w:r>
      <w:r w:rsidR="00517C5F" w:rsidRPr="00A66E08">
        <w:rPr>
          <w:rFonts w:eastAsia="Calibri"/>
          <w:szCs w:val="24"/>
        </w:rPr>
        <w:t>have to</w:t>
      </w:r>
      <w:r w:rsidRPr="00A66E08">
        <w:rPr>
          <w:rFonts w:eastAsia="Calibri"/>
          <w:szCs w:val="24"/>
        </w:rPr>
        <w:t xml:space="preserve"> include all relevant soci</w:t>
      </w:r>
      <w:r w:rsidR="00F1510D" w:rsidRPr="00A66E08">
        <w:rPr>
          <w:rFonts w:eastAsia="Calibri"/>
          <w:szCs w:val="24"/>
        </w:rPr>
        <w:t>o</w:t>
      </w:r>
      <w:r w:rsidRPr="00A66E08">
        <w:rPr>
          <w:rFonts w:eastAsia="Calibri"/>
          <w:szCs w:val="24"/>
        </w:rPr>
        <w:t>-economic developments</w:t>
      </w:r>
      <w:r w:rsidR="00771CC9" w:rsidRPr="00A66E08">
        <w:rPr>
          <w:rFonts w:eastAsia="Calibri"/>
          <w:szCs w:val="24"/>
        </w:rPr>
        <w:t>.</w:t>
      </w:r>
      <w:r w:rsidR="00517C5F" w:rsidRPr="00A66E08">
        <w:rPr>
          <w:rFonts w:eastAsia="Calibri"/>
          <w:szCs w:val="24"/>
        </w:rPr>
        <w:t xml:space="preserve"> </w:t>
      </w:r>
      <w:r w:rsidRPr="00A66E08">
        <w:rPr>
          <w:szCs w:val="24"/>
        </w:rPr>
        <w:t xml:space="preserve">The </w:t>
      </w:r>
      <w:r w:rsidR="005B494B">
        <w:rPr>
          <w:szCs w:val="24"/>
        </w:rPr>
        <w:t>analysis</w:t>
      </w:r>
      <w:r w:rsidRPr="00A66E08">
        <w:rPr>
          <w:szCs w:val="24"/>
        </w:rPr>
        <w:t xml:space="preserve"> </w:t>
      </w:r>
      <w:r w:rsidR="005B494B">
        <w:rPr>
          <w:szCs w:val="24"/>
        </w:rPr>
        <w:t>shall</w:t>
      </w:r>
      <w:r w:rsidRPr="00A66E08">
        <w:rPr>
          <w:szCs w:val="24"/>
        </w:rPr>
        <w:t xml:space="preserve"> include </w:t>
      </w:r>
      <w:r w:rsidR="006037D0" w:rsidRPr="00A66E08">
        <w:rPr>
          <w:szCs w:val="24"/>
        </w:rPr>
        <w:t xml:space="preserve">also </w:t>
      </w:r>
      <w:r w:rsidRPr="00A66E08">
        <w:rPr>
          <w:szCs w:val="24"/>
        </w:rPr>
        <w:t>endogenous factors (e.g. other related initiatives or legislation both existing and in the pipeline), as well as exogenous factors (e.g. technological developments</w:t>
      </w:r>
      <w:r w:rsidR="00396259" w:rsidRPr="00A66E08">
        <w:rPr>
          <w:szCs w:val="24"/>
        </w:rPr>
        <w:t>, demographic trends, shift in transport volumes</w:t>
      </w:r>
      <w:r w:rsidRPr="00A66E08">
        <w:rPr>
          <w:szCs w:val="24"/>
        </w:rPr>
        <w:t xml:space="preserve">). </w:t>
      </w:r>
      <w:r w:rsidR="00771CC9" w:rsidRPr="00A66E08">
        <w:rPr>
          <w:szCs w:val="24"/>
        </w:rPr>
        <w:t xml:space="preserve">The baseline scenario </w:t>
      </w:r>
      <w:r w:rsidR="00A66E08" w:rsidRPr="00A66E08">
        <w:rPr>
          <w:szCs w:val="24"/>
        </w:rPr>
        <w:t>shall</w:t>
      </w:r>
      <w:r w:rsidR="00771CC9" w:rsidRPr="00A66E08">
        <w:rPr>
          <w:szCs w:val="24"/>
        </w:rPr>
        <w:t xml:space="preserve"> build on the EU Reference scenario</w:t>
      </w:r>
      <w:r w:rsidR="005F0268" w:rsidRPr="00A66E08">
        <w:rPr>
          <w:rStyle w:val="FootnoteReference"/>
          <w:szCs w:val="24"/>
        </w:rPr>
        <w:footnoteReference w:id="20"/>
      </w:r>
      <w:r w:rsidR="00771CC9" w:rsidRPr="00A66E08">
        <w:rPr>
          <w:szCs w:val="24"/>
        </w:rPr>
        <w:t xml:space="preserve"> that is a regular exercise by the Commission, coordinated by DGs ENER, CLIMA and MOVE in association with the JRC and the involvement of other services, if necessary.</w:t>
      </w:r>
      <w:r w:rsidR="002A30F3" w:rsidRPr="00A66E08">
        <w:rPr>
          <w:szCs w:val="24"/>
        </w:rPr>
        <w:t xml:space="preserve"> The scenario </w:t>
      </w:r>
      <w:r w:rsidR="00B22927">
        <w:rPr>
          <w:szCs w:val="24"/>
        </w:rPr>
        <w:t xml:space="preserve">shall </w:t>
      </w:r>
      <w:r w:rsidR="002A30F3" w:rsidRPr="00A66E08">
        <w:rPr>
          <w:szCs w:val="24"/>
        </w:rPr>
        <w:t>provide macroeconomic, techno-economic and safety measures assumptions which are crucial for the assessment</w:t>
      </w:r>
      <w:r w:rsidR="00B47620" w:rsidRPr="00A66E08">
        <w:rPr>
          <w:szCs w:val="24"/>
        </w:rPr>
        <w:t>.</w:t>
      </w:r>
      <w:r w:rsidR="002A30F3" w:rsidRPr="00A66E08">
        <w:rPr>
          <w:szCs w:val="24"/>
        </w:rPr>
        <w:t xml:space="preserve"> </w:t>
      </w:r>
      <w:r w:rsidR="00B47620" w:rsidRPr="00A66E08">
        <w:rPr>
          <w:szCs w:val="24"/>
        </w:rPr>
        <w:t xml:space="preserve">As regards existing legislation, </w:t>
      </w:r>
      <w:r w:rsidR="00DD46A5" w:rsidRPr="00A66E08">
        <w:rPr>
          <w:szCs w:val="24"/>
        </w:rPr>
        <w:t xml:space="preserve">first of all </w:t>
      </w:r>
      <w:r w:rsidR="00B47620" w:rsidRPr="00A66E08">
        <w:rPr>
          <w:szCs w:val="24"/>
        </w:rPr>
        <w:t>t</w:t>
      </w:r>
      <w:r w:rsidR="00771CC9" w:rsidRPr="00A66E08">
        <w:rPr>
          <w:szCs w:val="24"/>
        </w:rPr>
        <w:t>he impacts of the application of the CBE Directive</w:t>
      </w:r>
      <w:r w:rsidR="002A30F3" w:rsidRPr="00A66E08">
        <w:rPr>
          <w:szCs w:val="24"/>
        </w:rPr>
        <w:t>,</w:t>
      </w:r>
      <w:r w:rsidR="00771CC9" w:rsidRPr="00A66E08">
        <w:rPr>
          <w:szCs w:val="24"/>
        </w:rPr>
        <w:t xml:space="preserve"> especially on the number of investigated road traffic offences</w:t>
      </w:r>
      <w:r w:rsidR="0075763B">
        <w:rPr>
          <w:szCs w:val="24"/>
        </w:rPr>
        <w:t xml:space="preserve"> committed by vehicles registered in another Member State (by non-residents)</w:t>
      </w:r>
      <w:r w:rsidR="002A30F3" w:rsidRPr="00A66E08">
        <w:rPr>
          <w:szCs w:val="24"/>
        </w:rPr>
        <w:t>,</w:t>
      </w:r>
      <w:r w:rsidR="00771CC9" w:rsidRPr="00A66E08">
        <w:rPr>
          <w:szCs w:val="24"/>
        </w:rPr>
        <w:t xml:space="preserve"> </w:t>
      </w:r>
      <w:r w:rsidR="005B494B">
        <w:rPr>
          <w:szCs w:val="24"/>
        </w:rPr>
        <w:t>shall</w:t>
      </w:r>
      <w:r w:rsidR="00771CC9" w:rsidRPr="00A66E08">
        <w:rPr>
          <w:szCs w:val="24"/>
        </w:rPr>
        <w:t xml:space="preserve"> be a</w:t>
      </w:r>
      <w:r w:rsidR="005B494B">
        <w:rPr>
          <w:szCs w:val="24"/>
        </w:rPr>
        <w:t>nalysed</w:t>
      </w:r>
      <w:r w:rsidR="00771CC9" w:rsidRPr="00A66E08">
        <w:rPr>
          <w:szCs w:val="24"/>
        </w:rPr>
        <w:t xml:space="preserve"> and compared with the findings of the evaluation finished in 2016.</w:t>
      </w:r>
      <w:r w:rsidR="00A6165F">
        <w:rPr>
          <w:szCs w:val="24"/>
        </w:rPr>
        <w:t xml:space="preserve"> </w:t>
      </w:r>
      <w:r w:rsidRPr="00B6089E">
        <w:rPr>
          <w:rFonts w:eastAsia="Calibri"/>
          <w:szCs w:val="24"/>
        </w:rPr>
        <w:t>The underlying assumptions of the baseline scenario sh</w:t>
      </w:r>
      <w:r w:rsidR="00281BF0">
        <w:rPr>
          <w:rFonts w:eastAsia="Calibri"/>
          <w:szCs w:val="24"/>
        </w:rPr>
        <w:t>all</w:t>
      </w:r>
      <w:r w:rsidRPr="00B6089E">
        <w:rPr>
          <w:rFonts w:eastAsia="Calibri"/>
          <w:szCs w:val="24"/>
        </w:rPr>
        <w:t xml:space="preserve"> be c</w:t>
      </w:r>
      <w:r w:rsidR="0075763B">
        <w:rPr>
          <w:rFonts w:eastAsia="Calibri"/>
          <w:szCs w:val="24"/>
        </w:rPr>
        <w:t>learly presented and justified.</w:t>
      </w:r>
    </w:p>
    <w:p w:rsidR="00D3497B" w:rsidRDefault="00D3497B">
      <w:pPr>
        <w:spacing w:before="100" w:beforeAutospacing="1" w:after="100" w:afterAutospacing="1"/>
        <w:rPr>
          <w:szCs w:val="24"/>
        </w:rPr>
      </w:pPr>
      <w:r w:rsidRPr="00D63768">
        <w:rPr>
          <w:u w:val="single"/>
        </w:rPr>
        <w:t xml:space="preserve">Task </w:t>
      </w:r>
      <w:r>
        <w:rPr>
          <w:u w:val="single"/>
        </w:rPr>
        <w:t>5a:</w:t>
      </w:r>
      <w:r w:rsidRPr="00D63768">
        <w:rPr>
          <w:u w:val="single"/>
        </w:rPr>
        <w:t xml:space="preserve"> </w:t>
      </w:r>
      <w:r>
        <w:rPr>
          <w:u w:val="single"/>
        </w:rPr>
        <w:t xml:space="preserve">State of play evaluation in specific areas </w:t>
      </w:r>
    </w:p>
    <w:p w:rsidR="00D3497B" w:rsidRDefault="00D3497B" w:rsidP="00080A16">
      <w:pPr>
        <w:spacing w:before="100" w:beforeAutospacing="1" w:after="100" w:afterAutospacing="1"/>
        <w:rPr>
          <w:szCs w:val="24"/>
        </w:rPr>
      </w:pPr>
      <w:r>
        <w:rPr>
          <w:szCs w:val="24"/>
        </w:rPr>
        <w:t>Subject to the verification under Task</w:t>
      </w:r>
      <w:r w:rsidR="00804D4F">
        <w:rPr>
          <w:szCs w:val="24"/>
        </w:rPr>
        <w:t>s</w:t>
      </w:r>
      <w:r>
        <w:rPr>
          <w:szCs w:val="24"/>
        </w:rPr>
        <w:t xml:space="preserve"> 1</w:t>
      </w:r>
      <w:r w:rsidR="00804D4F">
        <w:rPr>
          <w:szCs w:val="24"/>
        </w:rPr>
        <w:t>a and 1b</w:t>
      </w:r>
      <w:r>
        <w:rPr>
          <w:szCs w:val="24"/>
        </w:rPr>
        <w:t>, the contractor shall</w:t>
      </w:r>
      <w:r w:rsidRPr="00851ED7">
        <w:rPr>
          <w:szCs w:val="24"/>
        </w:rPr>
        <w:t xml:space="preserve"> complement </w:t>
      </w:r>
      <w:r>
        <w:rPr>
          <w:szCs w:val="24"/>
        </w:rPr>
        <w:t>t</w:t>
      </w:r>
      <w:r w:rsidRPr="00851ED7">
        <w:rPr>
          <w:szCs w:val="24"/>
        </w:rPr>
        <w:t>he a</w:t>
      </w:r>
      <w:r>
        <w:rPr>
          <w:szCs w:val="24"/>
        </w:rPr>
        <w:t>nalysis</w:t>
      </w:r>
      <w:r w:rsidRPr="00851ED7">
        <w:rPr>
          <w:szCs w:val="24"/>
        </w:rPr>
        <w:t xml:space="preserve"> of impacts by </w:t>
      </w:r>
      <w:r w:rsidRPr="00C57152">
        <w:rPr>
          <w:b/>
          <w:szCs w:val="24"/>
        </w:rPr>
        <w:t>a state of play evaluation</w:t>
      </w:r>
      <w:r>
        <w:rPr>
          <w:szCs w:val="24"/>
        </w:rPr>
        <w:t xml:space="preserve"> in the areas</w:t>
      </w:r>
      <w:r w:rsidRPr="00851ED7">
        <w:rPr>
          <w:szCs w:val="24"/>
        </w:rPr>
        <w:t xml:space="preserve"> such as non-transparent use of debt recovery</w:t>
      </w:r>
      <w:r>
        <w:rPr>
          <w:szCs w:val="24"/>
        </w:rPr>
        <w:t>/collection</w:t>
      </w:r>
      <w:r w:rsidRPr="00851ED7">
        <w:rPr>
          <w:szCs w:val="24"/>
        </w:rPr>
        <w:t xml:space="preserve"> companies, </w:t>
      </w:r>
      <w:r>
        <w:rPr>
          <w:szCs w:val="24"/>
        </w:rPr>
        <w:t>detention</w:t>
      </w:r>
      <w:r w:rsidRPr="00851ED7">
        <w:rPr>
          <w:szCs w:val="24"/>
        </w:rPr>
        <w:t xml:space="preserve"> of vehicle or vehicle registration documents, or application of guarantees (in road-side controls)</w:t>
      </w:r>
      <w:r>
        <w:rPr>
          <w:szCs w:val="24"/>
        </w:rPr>
        <w:t xml:space="preserve"> in cross-border enforcement of road traffic rules</w:t>
      </w:r>
      <w:r w:rsidRPr="00851ED7">
        <w:rPr>
          <w:szCs w:val="24"/>
        </w:rPr>
        <w:t xml:space="preserve">. </w:t>
      </w:r>
      <w:r>
        <w:rPr>
          <w:szCs w:val="24"/>
        </w:rPr>
        <w:t>S</w:t>
      </w:r>
      <w:r w:rsidRPr="00851ED7">
        <w:rPr>
          <w:szCs w:val="24"/>
        </w:rPr>
        <w:t>pecific information</w:t>
      </w:r>
      <w:r>
        <w:rPr>
          <w:szCs w:val="24"/>
        </w:rPr>
        <w:t>/statistical data</w:t>
      </w:r>
      <w:r w:rsidRPr="00851ED7">
        <w:rPr>
          <w:szCs w:val="24"/>
        </w:rPr>
        <w:t xml:space="preserve"> </w:t>
      </w:r>
      <w:r>
        <w:rPr>
          <w:szCs w:val="24"/>
        </w:rPr>
        <w:t>e.g</w:t>
      </w:r>
      <w:r w:rsidRPr="00851ED7">
        <w:rPr>
          <w:szCs w:val="24"/>
        </w:rPr>
        <w:t>.</w:t>
      </w:r>
      <w:r>
        <w:rPr>
          <w:szCs w:val="24"/>
        </w:rPr>
        <w:t xml:space="preserve"> on the number of road traffic offences where </w:t>
      </w:r>
      <w:r w:rsidRPr="00851ED7">
        <w:rPr>
          <w:szCs w:val="24"/>
        </w:rPr>
        <w:t>debt recovery</w:t>
      </w:r>
      <w:r>
        <w:rPr>
          <w:szCs w:val="24"/>
        </w:rPr>
        <w:t>/collection</w:t>
      </w:r>
      <w:r w:rsidRPr="00851ED7">
        <w:rPr>
          <w:szCs w:val="24"/>
        </w:rPr>
        <w:t xml:space="preserve"> companies</w:t>
      </w:r>
      <w:r>
        <w:rPr>
          <w:szCs w:val="24"/>
        </w:rPr>
        <w:t xml:space="preserve"> are involved in the enforcement, on existing practice in Member States</w:t>
      </w:r>
      <w:r w:rsidRPr="00851ED7">
        <w:rPr>
          <w:szCs w:val="24"/>
        </w:rPr>
        <w:t xml:space="preserve"> </w:t>
      </w:r>
      <w:r>
        <w:rPr>
          <w:szCs w:val="24"/>
        </w:rPr>
        <w:t xml:space="preserve">concerning </w:t>
      </w:r>
      <w:r w:rsidRPr="00851ED7">
        <w:rPr>
          <w:szCs w:val="24"/>
        </w:rPr>
        <w:t>confiscation of vehicle</w:t>
      </w:r>
      <w:r>
        <w:rPr>
          <w:szCs w:val="24"/>
        </w:rPr>
        <w:t>s</w:t>
      </w:r>
      <w:r w:rsidRPr="00851ED7">
        <w:rPr>
          <w:szCs w:val="24"/>
        </w:rPr>
        <w:t xml:space="preserve"> or application of </w:t>
      </w:r>
      <w:r>
        <w:rPr>
          <w:szCs w:val="24"/>
        </w:rPr>
        <w:t xml:space="preserve">various </w:t>
      </w:r>
      <w:r w:rsidRPr="00851ED7">
        <w:rPr>
          <w:szCs w:val="24"/>
        </w:rPr>
        <w:t>guarantees</w:t>
      </w:r>
      <w:r>
        <w:rPr>
          <w:szCs w:val="24"/>
        </w:rPr>
        <w:t xml:space="preserve"> and the reasons behind such actions </w:t>
      </w:r>
      <w:r w:rsidRPr="00851ED7">
        <w:rPr>
          <w:szCs w:val="24"/>
        </w:rPr>
        <w:t>sh</w:t>
      </w:r>
      <w:r>
        <w:rPr>
          <w:szCs w:val="24"/>
        </w:rPr>
        <w:t>all</w:t>
      </w:r>
      <w:r w:rsidRPr="00851ED7">
        <w:rPr>
          <w:szCs w:val="24"/>
        </w:rPr>
        <w:t xml:space="preserve"> be gathered </w:t>
      </w:r>
      <w:r>
        <w:rPr>
          <w:szCs w:val="24"/>
        </w:rPr>
        <w:t>from the stakeholders and through desk research</w:t>
      </w:r>
      <w:r w:rsidRPr="00851ED7">
        <w:rPr>
          <w:szCs w:val="24"/>
        </w:rPr>
        <w:t xml:space="preserve"> to </w:t>
      </w:r>
      <w:r>
        <w:rPr>
          <w:szCs w:val="24"/>
        </w:rPr>
        <w:t>support the</w:t>
      </w:r>
      <w:r w:rsidRPr="00851ED7">
        <w:rPr>
          <w:szCs w:val="24"/>
        </w:rPr>
        <w:t xml:space="preserve"> evaluat</w:t>
      </w:r>
      <w:r>
        <w:rPr>
          <w:szCs w:val="24"/>
        </w:rPr>
        <w:t>ion.</w:t>
      </w:r>
      <w:r w:rsidRPr="00851ED7">
        <w:rPr>
          <w:szCs w:val="24"/>
        </w:rPr>
        <w:t xml:space="preserve"> </w:t>
      </w:r>
      <w:r>
        <w:rPr>
          <w:szCs w:val="24"/>
        </w:rPr>
        <w:t>The findings of the evaluation shall be taken into account in the comparison of the policy options.</w:t>
      </w:r>
    </w:p>
    <w:p w:rsidR="00371D64" w:rsidRPr="00D63768" w:rsidRDefault="00371D64" w:rsidP="00F97BF7">
      <w:pPr>
        <w:pStyle w:val="Text1"/>
        <w:spacing w:before="100" w:beforeAutospacing="1" w:after="100" w:afterAutospacing="1"/>
        <w:ind w:left="0"/>
        <w:rPr>
          <w:u w:val="single"/>
        </w:rPr>
      </w:pPr>
      <w:r w:rsidRPr="00D63768">
        <w:rPr>
          <w:u w:val="single"/>
        </w:rPr>
        <w:lastRenderedPageBreak/>
        <w:t xml:space="preserve">Task </w:t>
      </w:r>
      <w:r w:rsidR="003F66BF">
        <w:rPr>
          <w:u w:val="single"/>
        </w:rPr>
        <w:t>5</w:t>
      </w:r>
      <w:r w:rsidR="00D3497B">
        <w:rPr>
          <w:u w:val="single"/>
        </w:rPr>
        <w:t>b</w:t>
      </w:r>
      <w:r w:rsidR="008C5A15">
        <w:rPr>
          <w:u w:val="single"/>
        </w:rPr>
        <w:t>:</w:t>
      </w:r>
      <w:r w:rsidRPr="00D63768">
        <w:rPr>
          <w:u w:val="single"/>
        </w:rPr>
        <w:t xml:space="preserve"> </w:t>
      </w:r>
      <w:r w:rsidR="005B494B">
        <w:rPr>
          <w:u w:val="single"/>
        </w:rPr>
        <w:t>Analysis</w:t>
      </w:r>
      <w:r w:rsidRPr="00D63768">
        <w:rPr>
          <w:u w:val="single"/>
        </w:rPr>
        <w:t xml:space="preserve"> of impacts</w:t>
      </w:r>
    </w:p>
    <w:p w:rsidR="00D3497B" w:rsidRDefault="00D3497B">
      <w:pPr>
        <w:spacing w:before="100" w:beforeAutospacing="1" w:after="100" w:afterAutospacing="1"/>
        <w:rPr>
          <w:szCs w:val="24"/>
        </w:rPr>
      </w:pPr>
      <w:r w:rsidRPr="00D63768">
        <w:rPr>
          <w:szCs w:val="24"/>
        </w:rPr>
        <w:t xml:space="preserve">The consultant shall </w:t>
      </w:r>
      <w:r>
        <w:rPr>
          <w:szCs w:val="24"/>
        </w:rPr>
        <w:t>assess</w:t>
      </w:r>
      <w:r w:rsidRPr="00D63768">
        <w:rPr>
          <w:szCs w:val="24"/>
        </w:rPr>
        <w:t xml:space="preserve"> </w:t>
      </w:r>
      <w:r w:rsidRPr="00D63768">
        <w:rPr>
          <w:rFonts w:eastAsia="Calibri"/>
          <w:szCs w:val="24"/>
        </w:rPr>
        <w:t>the economic</w:t>
      </w:r>
      <w:r>
        <w:rPr>
          <w:rFonts w:eastAsia="Calibri"/>
          <w:szCs w:val="24"/>
        </w:rPr>
        <w:t>,</w:t>
      </w:r>
      <w:r w:rsidRPr="00D63768">
        <w:rPr>
          <w:rFonts w:eastAsia="Calibri"/>
          <w:szCs w:val="24"/>
        </w:rPr>
        <w:t xml:space="preserve"> social </w:t>
      </w:r>
      <w:r w:rsidRPr="006F4552">
        <w:rPr>
          <w:rFonts w:eastAsia="Calibri"/>
          <w:szCs w:val="24"/>
        </w:rPr>
        <w:t xml:space="preserve">and environmental </w:t>
      </w:r>
      <w:r w:rsidRPr="00D63768">
        <w:rPr>
          <w:szCs w:val="24"/>
        </w:rPr>
        <w:t>impacts (positive and negative, direct and indirect, intended and unintended)</w:t>
      </w:r>
      <w:r>
        <w:rPr>
          <w:szCs w:val="24"/>
        </w:rPr>
        <w:t xml:space="preserve"> against the baseline scenario</w:t>
      </w:r>
      <w:r w:rsidRPr="00D63768">
        <w:rPr>
          <w:szCs w:val="24"/>
        </w:rPr>
        <w:t xml:space="preserve"> for each </w:t>
      </w:r>
      <w:r>
        <w:rPr>
          <w:szCs w:val="24"/>
        </w:rPr>
        <w:t xml:space="preserve">policy </w:t>
      </w:r>
      <w:r w:rsidRPr="00D63768">
        <w:rPr>
          <w:szCs w:val="24"/>
        </w:rPr>
        <w:t xml:space="preserve">option identified under </w:t>
      </w:r>
      <w:r w:rsidRPr="00D3497B">
        <w:rPr>
          <w:szCs w:val="24"/>
        </w:rPr>
        <w:t xml:space="preserve">Task </w:t>
      </w:r>
      <w:r>
        <w:rPr>
          <w:szCs w:val="24"/>
        </w:rPr>
        <w:t>3</w:t>
      </w:r>
      <w:r w:rsidRPr="00D63768">
        <w:rPr>
          <w:szCs w:val="24"/>
        </w:rPr>
        <w:t>.</w:t>
      </w:r>
    </w:p>
    <w:p w:rsidR="00D3497B" w:rsidRPr="00425212" w:rsidRDefault="00D3497B" w:rsidP="00080A16">
      <w:pPr>
        <w:pStyle w:val="ListParagraph"/>
        <w:spacing w:before="100" w:beforeAutospacing="1" w:after="100" w:afterAutospacing="1"/>
        <w:ind w:left="0"/>
        <w:contextualSpacing w:val="0"/>
        <w:jc w:val="both"/>
        <w:rPr>
          <w:rFonts w:eastAsia="Calibri"/>
        </w:rPr>
      </w:pPr>
      <w:r>
        <w:t>A preliminary,</w:t>
      </w:r>
      <w:r w:rsidRPr="00D63768">
        <w:t xml:space="preserve"> </w:t>
      </w:r>
      <w:r>
        <w:t>non-</w:t>
      </w:r>
      <w:r w:rsidRPr="00D63768">
        <w:t>exhaustive</w:t>
      </w:r>
      <w:r>
        <w:t>,</w:t>
      </w:r>
      <w:r w:rsidRPr="00D63768">
        <w:t xml:space="preserve"> </w:t>
      </w:r>
      <w:r w:rsidRPr="00425212">
        <w:rPr>
          <w:b/>
        </w:rPr>
        <w:t>list of impacts</w:t>
      </w:r>
      <w:r>
        <w:t xml:space="preserve"> </w:t>
      </w:r>
      <w:r w:rsidRPr="00D63768">
        <w:t>is</w:t>
      </w:r>
      <w:r>
        <w:t xml:space="preserve"> presented below based on current expectations</w:t>
      </w:r>
      <w:r w:rsidRPr="00ED4273">
        <w:t xml:space="preserve"> </w:t>
      </w:r>
      <w:r>
        <w:t xml:space="preserve">around </w:t>
      </w:r>
      <w:r w:rsidRPr="00D63768">
        <w:t>the most relevant impacts</w:t>
      </w:r>
      <w:r>
        <w:t xml:space="preserve">. </w:t>
      </w:r>
      <w:r w:rsidRPr="00D63768">
        <w:t xml:space="preserve">The contractor </w:t>
      </w:r>
      <w:r>
        <w:t>shall</w:t>
      </w:r>
      <w:r w:rsidRPr="00D63768">
        <w:t xml:space="preserve"> </w:t>
      </w:r>
      <w:r>
        <w:t>treat this list as a starting point, verify the assumptions on magnitude of impacts and further refine the</w:t>
      </w:r>
      <w:r w:rsidRPr="00D63768">
        <w:t xml:space="preserve"> list on the basis of </w:t>
      </w:r>
      <w:r>
        <w:t>a</w:t>
      </w:r>
      <w:r w:rsidRPr="00D63768">
        <w:t xml:space="preserve"> preliminary analysis</w:t>
      </w:r>
      <w:r>
        <w:t>,</w:t>
      </w:r>
      <w:r w:rsidRPr="00D63768">
        <w:t xml:space="preserve"> the completion of the first </w:t>
      </w:r>
      <w:r>
        <w:t xml:space="preserve">analytical </w:t>
      </w:r>
      <w:r w:rsidRPr="00D63768">
        <w:t>tasks</w:t>
      </w:r>
      <w:r>
        <w:t xml:space="preserve"> and </w:t>
      </w:r>
      <w:r w:rsidRPr="00AA3786">
        <w:rPr>
          <w:b/>
        </w:rPr>
        <w:t xml:space="preserve">the stakeholder </w:t>
      </w:r>
      <w:r>
        <w:rPr>
          <w:b/>
        </w:rPr>
        <w:t>evidence</w:t>
      </w:r>
      <w:r>
        <w:t>.</w:t>
      </w:r>
      <w:r w:rsidRPr="00D63768">
        <w:t xml:space="preserve"> </w:t>
      </w:r>
      <w:r>
        <w:t>T</w:t>
      </w:r>
      <w:r w:rsidRPr="00D63768">
        <w:t xml:space="preserve">he final list </w:t>
      </w:r>
      <w:r>
        <w:t xml:space="preserve">of the impacts to be assessed </w:t>
      </w:r>
      <w:r w:rsidRPr="00D63768">
        <w:t>shal</w:t>
      </w:r>
      <w:r>
        <w:t>l be approved by the Commission</w:t>
      </w:r>
      <w:r w:rsidRPr="00425212">
        <w:rPr>
          <w:rFonts w:eastAsia="Calibri"/>
        </w:rPr>
        <w:t xml:space="preserve"> </w:t>
      </w:r>
      <w:r>
        <w:rPr>
          <w:rFonts w:eastAsia="Calibri"/>
        </w:rPr>
        <w:t xml:space="preserve">no </w:t>
      </w:r>
      <w:r w:rsidRPr="00D63768">
        <w:rPr>
          <w:rFonts w:eastAsia="Calibri"/>
        </w:rPr>
        <w:t>later than at t</w:t>
      </w:r>
      <w:r>
        <w:rPr>
          <w:rFonts w:eastAsia="Calibri"/>
        </w:rPr>
        <w:t>he stage of the final interim report.</w:t>
      </w:r>
    </w:p>
    <w:p w:rsidR="00D3497B" w:rsidRDefault="00D3497B" w:rsidP="00D3497B">
      <w:pPr>
        <w:spacing w:before="120" w:after="120"/>
      </w:pPr>
      <w:r w:rsidRPr="00D63768">
        <w:t xml:space="preserve">The initial </w:t>
      </w:r>
      <w:r w:rsidRPr="00425212">
        <w:rPr>
          <w:b/>
        </w:rPr>
        <w:t>methodological approach for the analysis of impacts</w:t>
      </w:r>
      <w:r w:rsidRPr="00D63768">
        <w:t xml:space="preserve"> </w:t>
      </w:r>
      <w:r>
        <w:t>(</w:t>
      </w:r>
      <w:r w:rsidRPr="006F4552">
        <w:rPr>
          <w:szCs w:val="24"/>
        </w:rPr>
        <w:t>appropriate analytical methods (e.g. causality analysis, risk analysis, sensitivity analysis, econometric modelling, cost benefit analysis, cost-effectiveness analysis, sample analysis etc.)</w:t>
      </w:r>
      <w:r>
        <w:rPr>
          <w:szCs w:val="24"/>
        </w:rPr>
        <w:t xml:space="preserve"> </w:t>
      </w:r>
      <w:r w:rsidRPr="00D63768">
        <w:t>sh</w:t>
      </w:r>
      <w:r>
        <w:t>all</w:t>
      </w:r>
      <w:r w:rsidRPr="00D63768">
        <w:t xml:space="preserve"> be presented in the offer</w:t>
      </w:r>
      <w:r>
        <w:t xml:space="preserve"> and shall comply with </w:t>
      </w:r>
      <w:r w:rsidRPr="00D63768">
        <w:t xml:space="preserve">the Better Regulation </w:t>
      </w:r>
      <w:r>
        <w:t xml:space="preserve">guidelines and </w:t>
      </w:r>
      <w:r w:rsidRPr="00D63768">
        <w:t>toolbox</w:t>
      </w:r>
      <w:r>
        <w:rPr>
          <w:rStyle w:val="FootnoteReference"/>
        </w:rPr>
        <w:footnoteReference w:id="21"/>
      </w:r>
      <w:r>
        <w:t>, namely</w:t>
      </w:r>
      <w:r w:rsidRPr="00D63768">
        <w:t xml:space="preserve"> </w:t>
      </w:r>
      <w:r>
        <w:t>Tool#19.</w:t>
      </w:r>
    </w:p>
    <w:p w:rsidR="00D3497B" w:rsidRPr="0029501A" w:rsidRDefault="00D3497B" w:rsidP="00D3497B">
      <w:pPr>
        <w:spacing w:before="120" w:after="120"/>
      </w:pPr>
      <w:r>
        <w:t>T</w:t>
      </w:r>
      <w:r w:rsidRPr="00D63768">
        <w:t>he methodology presented in the proposal sh</w:t>
      </w:r>
      <w:r>
        <w:t>all</w:t>
      </w:r>
      <w:r w:rsidRPr="00D63768">
        <w:t xml:space="preserve"> </w:t>
      </w:r>
      <w:r>
        <w:t xml:space="preserve">not be </w:t>
      </w:r>
      <w:r w:rsidR="007273EE">
        <w:t xml:space="preserve">only </w:t>
      </w:r>
      <w:r>
        <w:t>limited to</w:t>
      </w:r>
      <w:r w:rsidRPr="00D63768">
        <w:t xml:space="preserve"> qualitative </w:t>
      </w:r>
      <w:r>
        <w:t>methods</w:t>
      </w:r>
      <w:r w:rsidRPr="00D63768">
        <w:t>.</w:t>
      </w:r>
      <w:r>
        <w:t xml:space="preserve"> </w:t>
      </w:r>
      <w:r w:rsidRPr="006F4552">
        <w:rPr>
          <w:szCs w:val="24"/>
        </w:rPr>
        <w:t>Qualitative assessment</w:t>
      </w:r>
      <w:r>
        <w:rPr>
          <w:szCs w:val="24"/>
        </w:rPr>
        <w:t>s of impacts</w:t>
      </w:r>
      <w:r w:rsidRPr="006F4552">
        <w:rPr>
          <w:szCs w:val="24"/>
        </w:rPr>
        <w:t xml:space="preserve"> </w:t>
      </w:r>
      <w:r>
        <w:rPr>
          <w:szCs w:val="24"/>
        </w:rPr>
        <w:t xml:space="preserve">shall be used where it is preferable. </w:t>
      </w:r>
      <w:r w:rsidR="007273EE">
        <w:rPr>
          <w:szCs w:val="24"/>
        </w:rPr>
        <w:t>If</w:t>
      </w:r>
      <w:r>
        <w:rPr>
          <w:szCs w:val="24"/>
        </w:rPr>
        <w:t xml:space="preserve"> qualitative analysis is used, the contractor shall </w:t>
      </w:r>
      <w:r w:rsidR="007273EE">
        <w:rPr>
          <w:szCs w:val="24"/>
        </w:rPr>
        <w:t xml:space="preserve">also </w:t>
      </w:r>
      <w:r>
        <w:rPr>
          <w:szCs w:val="24"/>
        </w:rPr>
        <w:t xml:space="preserve">clearly describe the </w:t>
      </w:r>
      <w:r w:rsidR="007273EE">
        <w:rPr>
          <w:szCs w:val="24"/>
        </w:rPr>
        <w:t xml:space="preserve">quantitative </w:t>
      </w:r>
      <w:r>
        <w:rPr>
          <w:szCs w:val="24"/>
        </w:rPr>
        <w:t xml:space="preserve">methodology that </w:t>
      </w:r>
      <w:r w:rsidR="007273EE">
        <w:rPr>
          <w:szCs w:val="24"/>
        </w:rPr>
        <w:t>should</w:t>
      </w:r>
      <w:r>
        <w:rPr>
          <w:szCs w:val="24"/>
        </w:rPr>
        <w:t xml:space="preserve"> have been ideally applied (including required evidence/data)</w:t>
      </w:r>
      <w:r w:rsidR="007273EE">
        <w:rPr>
          <w:szCs w:val="24"/>
        </w:rPr>
        <w:t>. The contractor shall describe</w:t>
      </w:r>
      <w:r>
        <w:rPr>
          <w:szCs w:val="24"/>
        </w:rPr>
        <w:t xml:space="preserve"> the factors (e.g. data gaps; lack of robust literature on pathway) </w:t>
      </w:r>
      <w:r w:rsidR="007273EE">
        <w:rPr>
          <w:szCs w:val="24"/>
        </w:rPr>
        <w:t>which</w:t>
      </w:r>
      <w:r>
        <w:rPr>
          <w:szCs w:val="24"/>
        </w:rPr>
        <w:t xml:space="preserve"> make </w:t>
      </w:r>
      <w:r w:rsidR="007273EE">
        <w:rPr>
          <w:szCs w:val="24"/>
        </w:rPr>
        <w:t xml:space="preserve">the quantitative analysis </w:t>
      </w:r>
      <w:r>
        <w:rPr>
          <w:szCs w:val="24"/>
        </w:rPr>
        <w:t xml:space="preserve">impossible and explicitly state the consequences of the choice </w:t>
      </w:r>
      <w:r w:rsidR="007273EE">
        <w:rPr>
          <w:szCs w:val="24"/>
        </w:rPr>
        <w:t xml:space="preserve">to use qualitative analysis </w:t>
      </w:r>
      <w:r>
        <w:rPr>
          <w:szCs w:val="24"/>
        </w:rPr>
        <w:t xml:space="preserve">for the robustness and certainty </w:t>
      </w:r>
      <w:r w:rsidR="007273EE">
        <w:rPr>
          <w:szCs w:val="24"/>
        </w:rPr>
        <w:t xml:space="preserve">of </w:t>
      </w:r>
      <w:r>
        <w:rPr>
          <w:szCs w:val="24"/>
        </w:rPr>
        <w:t xml:space="preserve">the assessment of impacts. </w:t>
      </w:r>
      <w:r w:rsidRPr="00D63768">
        <w:t>The contractor sh</w:t>
      </w:r>
      <w:r>
        <w:t>all</w:t>
      </w:r>
      <w:r w:rsidRPr="00D63768">
        <w:t xml:space="preserve"> take into account the remarks made by </w:t>
      </w:r>
      <w:r w:rsidR="00D00CBE" w:rsidRPr="00D00CBE">
        <w:rPr>
          <w:b/>
          <w:szCs w:val="24"/>
        </w:rPr>
        <w:t>t</w:t>
      </w:r>
      <w:r w:rsidR="00D00CBE" w:rsidRPr="00D00CBE">
        <w:rPr>
          <w:rFonts w:eastAsia="Calibri"/>
          <w:b/>
          <w:szCs w:val="24"/>
        </w:rPr>
        <w:t>he Commission inter-service steering group</w:t>
      </w:r>
      <w:r w:rsidR="00D00CBE" w:rsidRPr="00D63768">
        <w:t xml:space="preserve"> </w:t>
      </w:r>
      <w:r w:rsidRPr="00D63768">
        <w:t xml:space="preserve">on the proposal, in order to refine and improve the approach. </w:t>
      </w:r>
      <w:r w:rsidRPr="00D63768">
        <w:rPr>
          <w:rFonts w:eastAsia="Calibri"/>
        </w:rPr>
        <w:t>The final methodology sh</w:t>
      </w:r>
      <w:r>
        <w:rPr>
          <w:rFonts w:eastAsia="Calibri"/>
        </w:rPr>
        <w:t>all</w:t>
      </w:r>
      <w:r w:rsidRPr="00D63768">
        <w:rPr>
          <w:rFonts w:eastAsia="Calibri"/>
        </w:rPr>
        <w:t xml:space="preserve"> be agreed with the Commission no later than at t</w:t>
      </w:r>
      <w:r>
        <w:rPr>
          <w:rFonts w:eastAsia="Calibri"/>
        </w:rPr>
        <w:t>he stage of the final interim report.</w:t>
      </w:r>
    </w:p>
    <w:p w:rsidR="00D3497B" w:rsidRPr="00445334" w:rsidRDefault="00D3497B" w:rsidP="00A47B41">
      <w:pPr>
        <w:spacing w:before="100" w:beforeAutospacing="1" w:after="100" w:afterAutospacing="1"/>
        <w:rPr>
          <w:szCs w:val="24"/>
        </w:rPr>
      </w:pPr>
      <w:r>
        <w:rPr>
          <w:szCs w:val="24"/>
        </w:rPr>
        <w:t>For each policy option, the</w:t>
      </w:r>
      <w:r w:rsidR="00EB35A2">
        <w:rPr>
          <w:szCs w:val="24"/>
        </w:rPr>
        <w:t xml:space="preserve"> </w:t>
      </w:r>
      <w:r w:rsidR="00D00CBE">
        <w:rPr>
          <w:szCs w:val="24"/>
        </w:rPr>
        <w:t xml:space="preserve">contractor shall duly explain the </w:t>
      </w:r>
      <w:r w:rsidR="00EB35A2">
        <w:rPr>
          <w:szCs w:val="24"/>
        </w:rPr>
        <w:t>expected chain of events</w:t>
      </w:r>
      <w:r w:rsidR="00D00CBE">
        <w:rPr>
          <w:szCs w:val="24"/>
        </w:rPr>
        <w:t>, which leads</w:t>
      </w:r>
      <w:r w:rsidR="00EB35A2">
        <w:rPr>
          <w:szCs w:val="24"/>
        </w:rPr>
        <w:t xml:space="preserve"> to </w:t>
      </w:r>
      <w:r w:rsidR="00D00CBE">
        <w:rPr>
          <w:szCs w:val="24"/>
        </w:rPr>
        <w:t xml:space="preserve">changes and shapes/drives </w:t>
      </w:r>
      <w:r w:rsidR="00EB35A2">
        <w:rPr>
          <w:szCs w:val="24"/>
        </w:rPr>
        <w:t xml:space="preserve">its </w:t>
      </w:r>
      <w:r w:rsidR="00D00CBE">
        <w:rPr>
          <w:szCs w:val="24"/>
        </w:rPr>
        <w:t>possible</w:t>
      </w:r>
      <w:r w:rsidR="00EB35A2">
        <w:rPr>
          <w:szCs w:val="24"/>
        </w:rPr>
        <w:t xml:space="preserve"> </w:t>
      </w:r>
      <w:r>
        <w:rPr>
          <w:szCs w:val="24"/>
        </w:rPr>
        <w:t>benefits and costs</w:t>
      </w:r>
      <w:r w:rsidR="00EB35A2">
        <w:rPr>
          <w:szCs w:val="24"/>
        </w:rPr>
        <w:t>.</w:t>
      </w:r>
      <w:r>
        <w:rPr>
          <w:szCs w:val="24"/>
        </w:rPr>
        <w:t xml:space="preserve"> </w:t>
      </w:r>
      <w:r w:rsidR="00EB35A2">
        <w:rPr>
          <w:szCs w:val="24"/>
        </w:rPr>
        <w:t>E</w:t>
      </w:r>
      <w:r>
        <w:rPr>
          <w:szCs w:val="24"/>
        </w:rPr>
        <w:t xml:space="preserve">xpected changes in quantifiable indicators shall be estimated. Where </w:t>
      </w:r>
      <w:r w:rsidR="00D610EE">
        <w:rPr>
          <w:szCs w:val="24"/>
        </w:rPr>
        <w:t xml:space="preserve">possible, for example </w:t>
      </w:r>
      <w:r w:rsidR="00EB35A2">
        <w:rPr>
          <w:szCs w:val="24"/>
        </w:rPr>
        <w:t>where</w:t>
      </w:r>
      <w:r w:rsidR="00D610EE">
        <w:rPr>
          <w:szCs w:val="24"/>
        </w:rPr>
        <w:t xml:space="preserve"> </w:t>
      </w:r>
      <w:r>
        <w:rPr>
          <w:szCs w:val="24"/>
        </w:rPr>
        <w:t>established approaches exist</w:t>
      </w:r>
      <w:r w:rsidR="00D610EE">
        <w:rPr>
          <w:szCs w:val="24"/>
        </w:rPr>
        <w:t xml:space="preserve"> </w:t>
      </w:r>
      <w:r w:rsidR="00EB35A2">
        <w:rPr>
          <w:szCs w:val="24"/>
        </w:rPr>
        <w:t xml:space="preserve">or e.g. </w:t>
      </w:r>
      <w:r w:rsidR="00D610EE">
        <w:rPr>
          <w:szCs w:val="24"/>
        </w:rPr>
        <w:t xml:space="preserve">monitoring </w:t>
      </w:r>
      <w:r w:rsidR="00EB35A2">
        <w:rPr>
          <w:szCs w:val="24"/>
        </w:rPr>
        <w:t>data</w:t>
      </w:r>
      <w:r w:rsidR="00D610EE">
        <w:rPr>
          <w:szCs w:val="24"/>
        </w:rPr>
        <w:t xml:space="preserve"> can be used,</w:t>
      </w:r>
      <w:r>
        <w:rPr>
          <w:szCs w:val="24"/>
        </w:rPr>
        <w:t xml:space="preserve"> impacts have to be monetised. Key assumptions have to be tested. The degree of uncertainty around results of the assessment shall always be made explicit</w:t>
      </w:r>
      <w:r w:rsidR="00D610EE">
        <w:rPr>
          <w:szCs w:val="24"/>
        </w:rPr>
        <w:t>, and where appropriate sensitivity analysis shall be carried out</w:t>
      </w:r>
      <w:r>
        <w:rPr>
          <w:szCs w:val="24"/>
        </w:rPr>
        <w:t xml:space="preserve">. </w:t>
      </w:r>
    </w:p>
    <w:p w:rsidR="00D3497B" w:rsidRPr="00D63768" w:rsidRDefault="00D3497B" w:rsidP="00252555">
      <w:pPr>
        <w:spacing w:before="100" w:beforeAutospacing="1" w:after="100" w:afterAutospacing="1"/>
        <w:rPr>
          <w:szCs w:val="24"/>
        </w:rPr>
      </w:pPr>
      <w:r w:rsidRPr="00D63768">
        <w:rPr>
          <w:rFonts w:eastAsia="Calibri"/>
          <w:szCs w:val="24"/>
        </w:rPr>
        <w:t>Collecti</w:t>
      </w:r>
      <w:r>
        <w:rPr>
          <w:rFonts w:eastAsia="Calibri"/>
          <w:szCs w:val="24"/>
        </w:rPr>
        <w:t>ng</w:t>
      </w:r>
      <w:r w:rsidRPr="00D63768">
        <w:rPr>
          <w:rFonts w:eastAsia="Calibri"/>
          <w:szCs w:val="24"/>
        </w:rPr>
        <w:t xml:space="preserve"> additional </w:t>
      </w:r>
      <w:r>
        <w:rPr>
          <w:rFonts w:eastAsia="Calibri"/>
          <w:szCs w:val="24"/>
        </w:rPr>
        <w:t>stakeholder evidence</w:t>
      </w:r>
      <w:r w:rsidRPr="00D63768">
        <w:rPr>
          <w:rFonts w:eastAsia="Calibri"/>
          <w:szCs w:val="24"/>
        </w:rPr>
        <w:t xml:space="preserve"> for </w:t>
      </w:r>
      <w:r>
        <w:rPr>
          <w:rFonts w:eastAsia="Calibri"/>
          <w:szCs w:val="24"/>
        </w:rPr>
        <w:t>the analysis</w:t>
      </w:r>
      <w:r w:rsidRPr="00D63768">
        <w:rPr>
          <w:rFonts w:eastAsia="Calibri"/>
          <w:szCs w:val="24"/>
        </w:rPr>
        <w:t xml:space="preserve"> </w:t>
      </w:r>
      <w:r>
        <w:rPr>
          <w:rFonts w:eastAsia="Calibri"/>
          <w:szCs w:val="24"/>
        </w:rPr>
        <w:t>may</w:t>
      </w:r>
      <w:r w:rsidRPr="00D63768">
        <w:rPr>
          <w:rFonts w:eastAsia="Calibri"/>
          <w:szCs w:val="24"/>
        </w:rPr>
        <w:t xml:space="preserve"> be</w:t>
      </w:r>
      <w:r>
        <w:rPr>
          <w:rFonts w:eastAsia="Calibri"/>
          <w:szCs w:val="24"/>
        </w:rPr>
        <w:t xml:space="preserve">come necessary. It </w:t>
      </w:r>
      <w:r w:rsidRPr="00D63768">
        <w:rPr>
          <w:rFonts w:eastAsia="Calibri"/>
          <w:szCs w:val="24"/>
        </w:rPr>
        <w:t>is the responsibility of the contractor</w:t>
      </w:r>
      <w:r>
        <w:rPr>
          <w:rFonts w:eastAsia="Calibri"/>
          <w:szCs w:val="24"/>
        </w:rPr>
        <w:t xml:space="preserve"> to plan and carry out the evidence collection.</w:t>
      </w:r>
    </w:p>
    <w:p w:rsidR="00D3497B" w:rsidRDefault="00D3497B" w:rsidP="00A47B41">
      <w:pPr>
        <w:spacing w:before="100" w:beforeAutospacing="1" w:after="100" w:afterAutospacing="1"/>
        <w:rPr>
          <w:b/>
          <w:szCs w:val="24"/>
        </w:rPr>
      </w:pPr>
      <w:r w:rsidRPr="00425212">
        <w:rPr>
          <w:b/>
          <w:szCs w:val="24"/>
        </w:rPr>
        <w:t>Preliminary List of Impacts</w:t>
      </w:r>
    </w:p>
    <w:p w:rsidR="00D3497B" w:rsidRDefault="00D3497B" w:rsidP="00CC6468">
      <w:pPr>
        <w:spacing w:before="100" w:beforeAutospacing="1" w:after="100" w:afterAutospacing="1"/>
        <w:rPr>
          <w:b/>
          <w:szCs w:val="24"/>
        </w:rPr>
      </w:pPr>
      <w:r w:rsidRPr="00425212">
        <w:rPr>
          <w:b/>
          <w:szCs w:val="24"/>
        </w:rPr>
        <w:t>Social Impact</w:t>
      </w:r>
      <w:r>
        <w:rPr>
          <w:b/>
          <w:szCs w:val="24"/>
        </w:rPr>
        <w:t>s</w:t>
      </w:r>
    </w:p>
    <w:p w:rsidR="00D3497B" w:rsidRPr="002A38ED" w:rsidRDefault="00D3497B" w:rsidP="00A47B41">
      <w:pPr>
        <w:spacing w:before="100" w:beforeAutospacing="1" w:after="100" w:afterAutospacing="1"/>
        <w:rPr>
          <w:b/>
          <w:szCs w:val="24"/>
        </w:rPr>
      </w:pPr>
      <w:r>
        <w:rPr>
          <w:b/>
          <w:szCs w:val="24"/>
        </w:rPr>
        <w:lastRenderedPageBreak/>
        <w:t>S</w:t>
      </w:r>
      <w:r w:rsidRPr="00425212">
        <w:rPr>
          <w:b/>
          <w:szCs w:val="24"/>
        </w:rPr>
        <w:t xml:space="preserve">afety </w:t>
      </w:r>
      <w:r>
        <w:rPr>
          <w:b/>
          <w:szCs w:val="24"/>
        </w:rPr>
        <w:t>benefits</w:t>
      </w:r>
      <w:r w:rsidRPr="00425212">
        <w:rPr>
          <w:b/>
          <w:szCs w:val="24"/>
        </w:rPr>
        <w:t xml:space="preserve"> </w:t>
      </w:r>
      <w:r>
        <w:rPr>
          <w:b/>
          <w:szCs w:val="24"/>
        </w:rPr>
        <w:t>for</w:t>
      </w:r>
      <w:r w:rsidRPr="00425212">
        <w:rPr>
          <w:b/>
          <w:szCs w:val="24"/>
        </w:rPr>
        <w:t xml:space="preserve"> EU society</w:t>
      </w:r>
      <w:r w:rsidR="00D512EE">
        <w:rPr>
          <w:b/>
          <w:szCs w:val="24"/>
        </w:rPr>
        <w:t xml:space="preserve">: </w:t>
      </w:r>
      <w:r w:rsidR="00D512EE">
        <w:rPr>
          <w:szCs w:val="24"/>
        </w:rPr>
        <w:t>these are</w:t>
      </w:r>
      <w:r>
        <w:rPr>
          <w:szCs w:val="24"/>
        </w:rPr>
        <w:t xml:space="preserve"> expected to be the key source of positive impacts of the impact assessment</w:t>
      </w:r>
      <w:r w:rsidR="00076BF1">
        <w:rPr>
          <w:rStyle w:val="FootnoteReference"/>
          <w:szCs w:val="24"/>
        </w:rPr>
        <w:footnoteReference w:id="22"/>
      </w:r>
      <w:r>
        <w:rPr>
          <w:szCs w:val="24"/>
        </w:rPr>
        <w:t>. Enforcement is assumed to affects</w:t>
      </w:r>
      <w:r w:rsidRPr="00D63768">
        <w:rPr>
          <w:szCs w:val="24"/>
        </w:rPr>
        <w:t xml:space="preserve"> </w:t>
      </w:r>
      <w:r>
        <w:rPr>
          <w:szCs w:val="24"/>
        </w:rPr>
        <w:t xml:space="preserve">road users’ incentives to behave in a safer way and therefore reduce </w:t>
      </w:r>
      <w:r w:rsidRPr="00D63768">
        <w:rPr>
          <w:szCs w:val="24"/>
        </w:rPr>
        <w:t>the</w:t>
      </w:r>
      <w:r>
        <w:rPr>
          <w:szCs w:val="24"/>
        </w:rPr>
        <w:t xml:space="preserve"> number of road traffic offences which are committed by vehicles registered in another Member State (by non-residents). For each policy option, the key channel of benefits shall be described and expected reduction in road fatalities,</w:t>
      </w:r>
      <w:r w:rsidRPr="00EB1988">
        <w:rPr>
          <w:szCs w:val="24"/>
        </w:rPr>
        <w:t xml:space="preserve"> fatal accidents </w:t>
      </w:r>
      <w:r>
        <w:rPr>
          <w:szCs w:val="24"/>
        </w:rPr>
        <w:t>and serious injuries shall be quantified and monetised. The degree of uncertainty around the results shall be made explicit</w:t>
      </w:r>
      <w:r w:rsidR="00D610EE" w:rsidRPr="00D610EE">
        <w:rPr>
          <w:szCs w:val="24"/>
        </w:rPr>
        <w:t xml:space="preserve"> </w:t>
      </w:r>
      <w:r w:rsidR="00D610EE">
        <w:rPr>
          <w:szCs w:val="24"/>
        </w:rPr>
        <w:t>and where appropriate sensitivity analysis shall be carried out.</w:t>
      </w:r>
    </w:p>
    <w:p w:rsidR="00D512EE" w:rsidRDefault="00D3497B" w:rsidP="00252555">
      <w:pPr>
        <w:spacing w:before="100" w:beforeAutospacing="1" w:after="100" w:afterAutospacing="1"/>
        <w:rPr>
          <w:szCs w:val="24"/>
        </w:rPr>
      </w:pPr>
      <w:r>
        <w:rPr>
          <w:b/>
          <w:szCs w:val="24"/>
        </w:rPr>
        <w:t>I</w:t>
      </w:r>
      <w:r w:rsidRPr="000C3CF4">
        <w:rPr>
          <w:b/>
          <w:szCs w:val="24"/>
        </w:rPr>
        <w:t>mpacts on fundamental rights</w:t>
      </w:r>
      <w:r>
        <w:rPr>
          <w:b/>
          <w:szCs w:val="24"/>
        </w:rPr>
        <w:t>:</w:t>
      </w:r>
      <w:r>
        <w:rPr>
          <w:szCs w:val="24"/>
        </w:rPr>
        <w:t xml:space="preserve"> </w:t>
      </w:r>
      <w:r w:rsidRPr="009E430E">
        <w:rPr>
          <w:szCs w:val="24"/>
        </w:rPr>
        <w:t xml:space="preserve">the options’ effects on the application of EU Charter of Fundamental Rights, namely on the protection of personal data (Article 8 of the Charter), </w:t>
      </w:r>
      <w:r w:rsidRPr="00AA7D23">
        <w:rPr>
          <w:szCs w:val="24"/>
        </w:rPr>
        <w:t>the right to an effective remedy and fair trial (Article 47 of the Charter) and the p</w:t>
      </w:r>
      <w:r w:rsidRPr="00B54257">
        <w:rPr>
          <w:szCs w:val="24"/>
        </w:rPr>
        <w:t xml:space="preserve">resumption of innocence and right of defence (Article 48 of the Charter) </w:t>
      </w:r>
      <w:r w:rsidRPr="00ED4273">
        <w:rPr>
          <w:szCs w:val="24"/>
        </w:rPr>
        <w:t>shall be analysed and described. The resulting impact public welfare through the application of the fundamental rights shall be assessed in line with Better Regulation Tool#28.</w:t>
      </w:r>
    </w:p>
    <w:p w:rsidR="00D3497B" w:rsidRDefault="00D3497B">
      <w:pPr>
        <w:spacing w:before="100" w:beforeAutospacing="1" w:after="100" w:afterAutospacing="1"/>
        <w:rPr>
          <w:b/>
          <w:szCs w:val="24"/>
        </w:rPr>
      </w:pPr>
      <w:r w:rsidRPr="00ED4273">
        <w:rPr>
          <w:b/>
          <w:szCs w:val="24"/>
        </w:rPr>
        <w:t>Economic Impacts</w:t>
      </w:r>
    </w:p>
    <w:p w:rsidR="00D3497B" w:rsidRPr="00ED4273" w:rsidRDefault="00D3497B" w:rsidP="00444025">
      <w:pPr>
        <w:spacing w:before="100" w:beforeAutospacing="1" w:after="100" w:afterAutospacing="1"/>
        <w:rPr>
          <w:b/>
          <w:szCs w:val="24"/>
        </w:rPr>
      </w:pPr>
      <w:r w:rsidRPr="00ED4273">
        <w:rPr>
          <w:b/>
          <w:szCs w:val="24"/>
        </w:rPr>
        <w:t>Public Sector</w:t>
      </w:r>
      <w:r>
        <w:rPr>
          <w:b/>
          <w:szCs w:val="24"/>
        </w:rPr>
        <w:t xml:space="preserve">: </w:t>
      </w:r>
      <w:r w:rsidRPr="00ED4273">
        <w:rPr>
          <w:szCs w:val="24"/>
        </w:rPr>
        <w:t>Expected negative cost impact</w:t>
      </w:r>
      <w:r>
        <w:rPr>
          <w:szCs w:val="24"/>
        </w:rPr>
        <w:t xml:space="preserve"> - t</w:t>
      </w:r>
      <w:r w:rsidRPr="00ED4273">
        <w:rPr>
          <w:szCs w:val="24"/>
        </w:rPr>
        <w:t>he main cost from improving cross-border enforcement of road traffic rules in the EU is expected to fall on the public sector. Depending on the details of the options, it is expected to lead at least to some additional cost, linked to introducing changes in organisational systems</w:t>
      </w:r>
      <w:r w:rsidRPr="00CF1944">
        <w:rPr>
          <w:szCs w:val="24"/>
        </w:rPr>
        <w:t xml:space="preserve"> and recurrent administrative costs </w:t>
      </w:r>
      <w:r w:rsidRPr="00B90EC9">
        <w:rPr>
          <w:szCs w:val="24"/>
        </w:rPr>
        <w:t>for Member State administrations and police. The negative impact may be offset by efficiency savings through digitisation (lower operating</w:t>
      </w:r>
      <w:r w:rsidRPr="002A38ED">
        <w:rPr>
          <w:szCs w:val="24"/>
        </w:rPr>
        <w:t xml:space="preserve"> costs). </w:t>
      </w:r>
    </w:p>
    <w:p w:rsidR="00D3497B" w:rsidRPr="00C57152" w:rsidRDefault="00D3497B">
      <w:pPr>
        <w:spacing w:before="100" w:beforeAutospacing="1" w:after="100" w:afterAutospacing="1"/>
        <w:rPr>
          <w:szCs w:val="24"/>
        </w:rPr>
      </w:pPr>
      <w:r w:rsidRPr="002A38ED">
        <w:rPr>
          <w:szCs w:val="24"/>
        </w:rPr>
        <w:t>Focus on regulatory burden:</w:t>
      </w:r>
      <w:r>
        <w:rPr>
          <w:szCs w:val="24"/>
        </w:rPr>
        <w:t xml:space="preserve"> </w:t>
      </w:r>
      <w:r w:rsidRPr="00C57152">
        <w:rPr>
          <w:szCs w:val="24"/>
        </w:rPr>
        <w:t xml:space="preserve">As a legislative revision, this initiative falls by default under the </w:t>
      </w:r>
      <w:r>
        <w:rPr>
          <w:szCs w:val="24"/>
        </w:rPr>
        <w:t xml:space="preserve">Commission’s </w:t>
      </w:r>
      <w:r w:rsidRPr="00C57152">
        <w:rPr>
          <w:szCs w:val="24"/>
        </w:rPr>
        <w:t xml:space="preserve">REFIT Programme and </w:t>
      </w:r>
      <w:r>
        <w:rPr>
          <w:szCs w:val="24"/>
        </w:rPr>
        <w:t>as such shall include a</w:t>
      </w:r>
      <w:r w:rsidRPr="00C57152">
        <w:rPr>
          <w:szCs w:val="24"/>
        </w:rPr>
        <w:t xml:space="preserve"> </w:t>
      </w:r>
      <w:r>
        <w:rPr>
          <w:szCs w:val="24"/>
        </w:rPr>
        <w:t xml:space="preserve">robust quantitative </w:t>
      </w:r>
      <w:r w:rsidRPr="00C57152">
        <w:rPr>
          <w:szCs w:val="24"/>
        </w:rPr>
        <w:t xml:space="preserve">assessment of the </w:t>
      </w:r>
      <w:r>
        <w:rPr>
          <w:szCs w:val="24"/>
        </w:rPr>
        <w:t>expected impact on regulatory burden for</w:t>
      </w:r>
      <w:r w:rsidRPr="00D63768">
        <w:rPr>
          <w:szCs w:val="24"/>
        </w:rPr>
        <w:t xml:space="preserve"> EU and national public authorities</w:t>
      </w:r>
      <w:r>
        <w:rPr>
          <w:szCs w:val="24"/>
        </w:rPr>
        <w:t xml:space="preserve"> and of the</w:t>
      </w:r>
      <w:r w:rsidRPr="00C57152">
        <w:rPr>
          <w:szCs w:val="24"/>
        </w:rPr>
        <w:t xml:space="preserve"> potential to reduce </w:t>
      </w:r>
      <w:r>
        <w:rPr>
          <w:szCs w:val="24"/>
        </w:rPr>
        <w:t>their</w:t>
      </w:r>
      <w:r w:rsidRPr="00C57152">
        <w:rPr>
          <w:szCs w:val="24"/>
        </w:rPr>
        <w:t xml:space="preserve"> costs</w:t>
      </w:r>
      <w:r>
        <w:rPr>
          <w:szCs w:val="24"/>
        </w:rPr>
        <w:t xml:space="preserve"> (Tool</w:t>
      </w:r>
      <w:r w:rsidRPr="00113415">
        <w:rPr>
          <w:szCs w:val="24"/>
        </w:rPr>
        <w:t xml:space="preserve"> #</w:t>
      </w:r>
      <w:r>
        <w:rPr>
          <w:szCs w:val="24"/>
        </w:rPr>
        <w:t>2</w:t>
      </w:r>
      <w:r w:rsidRPr="00113415">
        <w:rPr>
          <w:szCs w:val="24"/>
        </w:rPr>
        <w:t xml:space="preserve"> </w:t>
      </w:r>
      <w:r>
        <w:rPr>
          <w:szCs w:val="24"/>
        </w:rPr>
        <w:t xml:space="preserve">of the Better Regulation </w:t>
      </w:r>
      <w:r w:rsidRPr="00A66E08">
        <w:rPr>
          <w:szCs w:val="24"/>
        </w:rPr>
        <w:t>‘</w:t>
      </w:r>
      <w:r w:rsidRPr="00113415">
        <w:rPr>
          <w:szCs w:val="24"/>
        </w:rPr>
        <w:t>Toolbox</w:t>
      </w:r>
      <w:r w:rsidRPr="00A66E08">
        <w:rPr>
          <w:szCs w:val="24"/>
        </w:rPr>
        <w:t>’</w:t>
      </w:r>
      <w:r>
        <w:t>)</w:t>
      </w:r>
      <w:r>
        <w:rPr>
          <w:szCs w:val="24"/>
        </w:rPr>
        <w:t xml:space="preserve">. </w:t>
      </w:r>
    </w:p>
    <w:p w:rsidR="00D3497B" w:rsidRPr="00ED4273" w:rsidRDefault="00D3497B" w:rsidP="00080A16">
      <w:pPr>
        <w:spacing w:before="100" w:beforeAutospacing="1" w:after="100" w:afterAutospacing="1"/>
        <w:rPr>
          <w:szCs w:val="24"/>
        </w:rPr>
      </w:pPr>
      <w:r w:rsidRPr="00ED4273">
        <w:rPr>
          <w:b/>
          <w:szCs w:val="24"/>
        </w:rPr>
        <w:t>Private Sector</w:t>
      </w:r>
      <w:r>
        <w:rPr>
          <w:b/>
          <w:szCs w:val="24"/>
        </w:rPr>
        <w:t>:</w:t>
      </w:r>
      <w:r w:rsidRPr="00ED4273">
        <w:rPr>
          <w:szCs w:val="24"/>
        </w:rPr>
        <w:t xml:space="preserve"> </w:t>
      </w:r>
      <w:r>
        <w:rPr>
          <w:szCs w:val="24"/>
        </w:rPr>
        <w:t xml:space="preserve">Expected </w:t>
      </w:r>
      <w:r w:rsidRPr="00ED4273">
        <w:rPr>
          <w:szCs w:val="24"/>
        </w:rPr>
        <w:t>small benefits from reduced legal uncertainty: Cost savings for businesses in the road transport sector (particularly for SMEs and self-employed drivers) from reduced legal uncertainty in the context of road traffic sanctions are expected to be small.</w:t>
      </w:r>
      <w:r w:rsidRPr="00CF1944">
        <w:rPr>
          <w:b/>
          <w:szCs w:val="24"/>
        </w:rPr>
        <w:t xml:space="preserve"> </w:t>
      </w:r>
      <w:r w:rsidRPr="00ED4273">
        <w:rPr>
          <w:szCs w:val="24"/>
        </w:rPr>
        <w:t xml:space="preserve">A negative impact on SMEs and self-employed drivers is </w:t>
      </w:r>
      <w:r>
        <w:rPr>
          <w:szCs w:val="24"/>
        </w:rPr>
        <w:t xml:space="preserve">currently </w:t>
      </w:r>
      <w:r w:rsidRPr="00ED4273">
        <w:rPr>
          <w:szCs w:val="24"/>
        </w:rPr>
        <w:t>not expected.</w:t>
      </w:r>
      <w:r>
        <w:rPr>
          <w:szCs w:val="24"/>
        </w:rPr>
        <w:t xml:space="preserve"> </w:t>
      </w:r>
    </w:p>
    <w:p w:rsidR="00D3497B" w:rsidRPr="00ED4273" w:rsidRDefault="00D3497B" w:rsidP="00252555">
      <w:pPr>
        <w:spacing w:before="100" w:beforeAutospacing="1" w:after="100" w:afterAutospacing="1"/>
        <w:rPr>
          <w:szCs w:val="24"/>
        </w:rPr>
      </w:pPr>
      <w:r w:rsidRPr="00ED4273">
        <w:rPr>
          <w:b/>
          <w:szCs w:val="24"/>
        </w:rPr>
        <w:t>Wider Economic Impacts</w:t>
      </w:r>
      <w:r>
        <w:rPr>
          <w:b/>
          <w:szCs w:val="24"/>
        </w:rPr>
        <w:t>:</w:t>
      </w:r>
      <w:r w:rsidRPr="00ED4273">
        <w:rPr>
          <w:szCs w:val="24"/>
        </w:rPr>
        <w:t xml:space="preserve"> The macroeconomic impact on the EU economy from private sector benefits </w:t>
      </w:r>
      <w:r>
        <w:rPr>
          <w:szCs w:val="24"/>
        </w:rPr>
        <w:t>may</w:t>
      </w:r>
      <w:r w:rsidRPr="00ED4273">
        <w:rPr>
          <w:szCs w:val="24"/>
        </w:rPr>
        <w:t xml:space="preserve"> be negligible. No impacts are </w:t>
      </w:r>
      <w:r>
        <w:rPr>
          <w:szCs w:val="24"/>
        </w:rPr>
        <w:t xml:space="preserve">currently </w:t>
      </w:r>
      <w:r w:rsidRPr="00ED4273">
        <w:rPr>
          <w:szCs w:val="24"/>
        </w:rPr>
        <w:t xml:space="preserve">envisaged on trade and investments in the EU. The </w:t>
      </w:r>
      <w:r>
        <w:rPr>
          <w:szCs w:val="24"/>
        </w:rPr>
        <w:t>options</w:t>
      </w:r>
      <w:r w:rsidRPr="00ED4273">
        <w:rPr>
          <w:szCs w:val="24"/>
        </w:rPr>
        <w:t xml:space="preserve"> </w:t>
      </w:r>
      <w:r>
        <w:rPr>
          <w:szCs w:val="24"/>
        </w:rPr>
        <w:t>are</w:t>
      </w:r>
      <w:r w:rsidRPr="00ED4273">
        <w:rPr>
          <w:szCs w:val="24"/>
        </w:rPr>
        <w:t xml:space="preserve"> </w:t>
      </w:r>
      <w:r>
        <w:rPr>
          <w:szCs w:val="24"/>
        </w:rPr>
        <w:t xml:space="preserve">currently </w:t>
      </w:r>
      <w:r w:rsidRPr="00ED4273">
        <w:rPr>
          <w:szCs w:val="24"/>
        </w:rPr>
        <w:t>not expected to have any adverse effect on the international competitiveness of the EU economy in the road transport sector.</w:t>
      </w:r>
    </w:p>
    <w:p w:rsidR="00D512EE" w:rsidRDefault="00D3497B" w:rsidP="00D3497B">
      <w:pPr>
        <w:spacing w:before="100" w:beforeAutospacing="1" w:after="100" w:afterAutospacing="1"/>
        <w:rPr>
          <w:b/>
          <w:szCs w:val="24"/>
        </w:rPr>
      </w:pPr>
      <w:r w:rsidRPr="009E430E">
        <w:rPr>
          <w:b/>
          <w:szCs w:val="24"/>
        </w:rPr>
        <w:t>Environmental impacts</w:t>
      </w:r>
    </w:p>
    <w:p w:rsidR="00D3497B" w:rsidRPr="00B90EC9" w:rsidRDefault="00D3497B" w:rsidP="00A47B41">
      <w:pPr>
        <w:spacing w:before="100" w:beforeAutospacing="1" w:after="100" w:afterAutospacing="1"/>
        <w:rPr>
          <w:szCs w:val="24"/>
        </w:rPr>
      </w:pPr>
      <w:r w:rsidRPr="00B90EC9">
        <w:rPr>
          <w:rFonts w:eastAsia="Calibri"/>
          <w:szCs w:val="24"/>
        </w:rPr>
        <w:t>I</w:t>
      </w:r>
      <w:r w:rsidRPr="00B90EC9">
        <w:rPr>
          <w:szCs w:val="24"/>
        </w:rPr>
        <w:t>mproved compliance of non-residents with road traffic rules due to better-enforced sanctions is expected to reduce speeding on roads. This in turn would lead to lower fuel consumption and so reduce the emission of CO2 and possibly other air pollutants.</w:t>
      </w:r>
      <w:r>
        <w:rPr>
          <w:szCs w:val="24"/>
        </w:rPr>
        <w:t xml:space="preserve"> </w:t>
      </w:r>
      <w:r>
        <w:rPr>
          <w:rFonts w:eastAsia="Calibri"/>
          <w:szCs w:val="24"/>
        </w:rPr>
        <w:t>E</w:t>
      </w:r>
      <w:r w:rsidRPr="00B90EC9">
        <w:rPr>
          <w:rFonts w:eastAsia="Calibri"/>
          <w:szCs w:val="24"/>
        </w:rPr>
        <w:t>mission savings for each vehicle is</w:t>
      </w:r>
      <w:r>
        <w:rPr>
          <w:rFonts w:eastAsia="Calibri"/>
          <w:szCs w:val="24"/>
        </w:rPr>
        <w:t xml:space="preserve"> expected to be</w:t>
      </w:r>
      <w:r w:rsidRPr="00B90EC9">
        <w:rPr>
          <w:rFonts w:eastAsia="Calibri"/>
          <w:szCs w:val="24"/>
        </w:rPr>
        <w:t xml:space="preserve"> small</w:t>
      </w:r>
      <w:r>
        <w:rPr>
          <w:rFonts w:eastAsia="Calibri"/>
          <w:szCs w:val="24"/>
        </w:rPr>
        <w:t xml:space="preserve"> and</w:t>
      </w:r>
      <w:r w:rsidRPr="00B90EC9">
        <w:rPr>
          <w:rFonts w:eastAsia="Calibri"/>
          <w:szCs w:val="24"/>
        </w:rPr>
        <w:t xml:space="preserve"> even </w:t>
      </w:r>
      <w:r>
        <w:rPr>
          <w:rFonts w:eastAsia="Calibri"/>
          <w:szCs w:val="24"/>
        </w:rPr>
        <w:t>though</w:t>
      </w:r>
      <w:r w:rsidRPr="00B90EC9">
        <w:rPr>
          <w:rFonts w:eastAsia="Calibri"/>
          <w:szCs w:val="24"/>
        </w:rPr>
        <w:t xml:space="preserve"> a considerable number of non-residents would slow down to </w:t>
      </w:r>
      <w:r>
        <w:rPr>
          <w:rFonts w:eastAsia="Calibri"/>
          <w:szCs w:val="24"/>
        </w:rPr>
        <w:t>meet</w:t>
      </w:r>
      <w:r w:rsidRPr="00B90EC9">
        <w:rPr>
          <w:rFonts w:eastAsia="Calibri"/>
          <w:szCs w:val="24"/>
        </w:rPr>
        <w:t xml:space="preserve"> spe</w:t>
      </w:r>
      <w:r>
        <w:rPr>
          <w:rFonts w:eastAsia="Calibri"/>
          <w:szCs w:val="24"/>
        </w:rPr>
        <w:t>ed limits due to the initiative, the overall impact may be small</w:t>
      </w:r>
    </w:p>
    <w:p w:rsidR="00D3497B" w:rsidRDefault="00D3497B" w:rsidP="00A47B41">
      <w:pPr>
        <w:spacing w:before="100" w:beforeAutospacing="1" w:after="100" w:afterAutospacing="1"/>
        <w:rPr>
          <w:rFonts w:eastAsia="Calibri"/>
          <w:szCs w:val="24"/>
        </w:rPr>
      </w:pPr>
      <w:r w:rsidRPr="00B90EC9">
        <w:rPr>
          <w:szCs w:val="24"/>
        </w:rPr>
        <w:lastRenderedPageBreak/>
        <w:t>Digitisation, as part of the measures to address enforcement, may have a positive environmental impact by removing paper work</w:t>
      </w:r>
      <w:r>
        <w:rPr>
          <w:szCs w:val="24"/>
        </w:rPr>
        <w:t>.</w:t>
      </w:r>
    </w:p>
    <w:p w:rsidR="00D3497B" w:rsidRDefault="00D3497B">
      <w:pPr>
        <w:spacing w:before="100" w:beforeAutospacing="1" w:after="100" w:afterAutospacing="1"/>
      </w:pPr>
      <w:r>
        <w:rPr>
          <w:rFonts w:eastAsia="Calibri"/>
          <w:szCs w:val="24"/>
        </w:rPr>
        <w:t>The contactor shall describe all pathway leading from the policy options to each of the environmental impacts. In addition, they shall verify, through a first back-of-the-envelope assessment or on the basis of existing literature, whether the order of magnitude of these impacts is likely small enough to justify treating them as negligible (as a simplifying assumption) in the final assessment. Any non-negligible impacts are to be assessed in line with the Better Regulation Guidelines.</w:t>
      </w:r>
    </w:p>
    <w:p w:rsidR="00371D64" w:rsidRPr="00D63768" w:rsidRDefault="00371D64" w:rsidP="00080A16">
      <w:pPr>
        <w:pStyle w:val="Heading2"/>
        <w:spacing w:before="100" w:beforeAutospacing="1" w:after="100" w:afterAutospacing="1"/>
        <w:ind w:left="576" w:hanging="576"/>
      </w:pPr>
      <w:r w:rsidRPr="00D63768">
        <w:t>Synthesis step</w:t>
      </w:r>
      <w:r w:rsidR="00D014B0">
        <w:t>s</w:t>
      </w:r>
      <w:r w:rsidRPr="00D63768">
        <w:t xml:space="preserve"> </w:t>
      </w:r>
    </w:p>
    <w:p w:rsidR="00371D64" w:rsidRPr="00D63768" w:rsidRDefault="00371D64" w:rsidP="00D3497B">
      <w:pPr>
        <w:tabs>
          <w:tab w:val="left" w:pos="2160"/>
        </w:tabs>
        <w:spacing w:before="100" w:beforeAutospacing="1" w:after="100" w:afterAutospacing="1"/>
        <w:rPr>
          <w:szCs w:val="24"/>
          <w:u w:val="single"/>
        </w:rPr>
      </w:pPr>
      <w:r w:rsidRPr="00D63768">
        <w:rPr>
          <w:szCs w:val="24"/>
          <w:u w:val="single"/>
        </w:rPr>
        <w:t xml:space="preserve">Task </w:t>
      </w:r>
      <w:r w:rsidR="003F66BF">
        <w:rPr>
          <w:szCs w:val="24"/>
          <w:u w:val="single"/>
        </w:rPr>
        <w:t>6</w:t>
      </w:r>
      <w:r w:rsidR="008C5A15">
        <w:rPr>
          <w:u w:val="single"/>
        </w:rPr>
        <w:t>:</w:t>
      </w:r>
      <w:r w:rsidRPr="00D63768">
        <w:rPr>
          <w:szCs w:val="24"/>
          <w:u w:val="single"/>
        </w:rPr>
        <w:t xml:space="preserve"> Comparison of options </w:t>
      </w:r>
    </w:p>
    <w:p w:rsidR="00502DC8" w:rsidRPr="00D63768" w:rsidRDefault="00502DC8" w:rsidP="00804D4F">
      <w:pPr>
        <w:spacing w:before="100" w:beforeAutospacing="1" w:after="100" w:afterAutospacing="1"/>
      </w:pPr>
      <w:r w:rsidRPr="00D63768">
        <w:t>Based on the a</w:t>
      </w:r>
      <w:r>
        <w:t>nalysis</w:t>
      </w:r>
      <w:r w:rsidRPr="00D63768">
        <w:t xml:space="preserve"> of </w:t>
      </w:r>
      <w:r>
        <w:t xml:space="preserve">the </w:t>
      </w:r>
      <w:r w:rsidRPr="00D63768">
        <w:t>impacts</w:t>
      </w:r>
      <w:r>
        <w:t xml:space="preserve"> in Task 5</w:t>
      </w:r>
      <w:r w:rsidR="007E33BA">
        <w:t>b</w:t>
      </w:r>
      <w:r w:rsidRPr="00D63768">
        <w:t>, the consultant shall compare the different options</w:t>
      </w:r>
      <w:r>
        <w:t xml:space="preserve"> in line with the Better Regulation Guidelines</w:t>
      </w:r>
      <w:r>
        <w:rPr>
          <w:rStyle w:val="FootnoteReference"/>
        </w:rPr>
        <w:footnoteReference w:id="23"/>
      </w:r>
      <w:r w:rsidRPr="00D63768">
        <w:t xml:space="preserve">. In particular this task requires: </w:t>
      </w:r>
    </w:p>
    <w:p w:rsidR="00371D64" w:rsidRPr="00D63768" w:rsidRDefault="00371D64" w:rsidP="00D26EAB">
      <w:pPr>
        <w:pStyle w:val="ListParagraph"/>
        <w:numPr>
          <w:ilvl w:val="0"/>
          <w:numId w:val="23"/>
        </w:numPr>
        <w:ind w:left="714" w:hanging="357"/>
        <w:jc w:val="both"/>
      </w:pPr>
      <w:r w:rsidRPr="00D63768">
        <w:t>mapping the advantages and disadvantages of different options including any positive and negative impacts;</w:t>
      </w:r>
    </w:p>
    <w:p w:rsidR="00371D64" w:rsidRPr="00D63768" w:rsidRDefault="00371D64" w:rsidP="00D26EAB">
      <w:pPr>
        <w:numPr>
          <w:ilvl w:val="0"/>
          <w:numId w:val="23"/>
        </w:numPr>
        <w:spacing w:after="0"/>
        <w:ind w:left="714" w:right="-27" w:hanging="357"/>
        <w:rPr>
          <w:rFonts w:eastAsia="Calibri"/>
          <w:szCs w:val="24"/>
        </w:rPr>
      </w:pPr>
      <w:r w:rsidRPr="00D63768">
        <w:rPr>
          <w:rFonts w:eastAsia="Calibri"/>
          <w:szCs w:val="24"/>
        </w:rPr>
        <w:t>a</w:t>
      </w:r>
      <w:r w:rsidR="00A64C38">
        <w:rPr>
          <w:rFonts w:eastAsia="Calibri"/>
          <w:szCs w:val="24"/>
        </w:rPr>
        <w:t>nalysing</w:t>
      </w:r>
      <w:r w:rsidRPr="00D63768">
        <w:rPr>
          <w:rFonts w:eastAsia="Calibri"/>
          <w:szCs w:val="24"/>
        </w:rPr>
        <w:t xml:space="preserve"> </w:t>
      </w:r>
      <w:r w:rsidR="00D610EE">
        <w:rPr>
          <w:rFonts w:eastAsia="Calibri"/>
          <w:szCs w:val="24"/>
        </w:rPr>
        <w:t xml:space="preserve">overall </w:t>
      </w:r>
      <w:r w:rsidR="00EB35A2">
        <w:rPr>
          <w:rFonts w:eastAsia="Calibri"/>
          <w:szCs w:val="24"/>
        </w:rPr>
        <w:t>(EU wide)</w:t>
      </w:r>
      <w:r w:rsidRPr="00D63768">
        <w:rPr>
          <w:rFonts w:eastAsia="Calibri"/>
          <w:szCs w:val="24"/>
        </w:rPr>
        <w:t>economic</w:t>
      </w:r>
      <w:r w:rsidR="00502DC8">
        <w:rPr>
          <w:rFonts w:eastAsia="Calibri"/>
          <w:szCs w:val="24"/>
        </w:rPr>
        <w:t>, environmental</w:t>
      </w:r>
      <w:r w:rsidRPr="00D63768">
        <w:rPr>
          <w:rFonts w:eastAsia="Calibri"/>
          <w:szCs w:val="24"/>
        </w:rPr>
        <w:t xml:space="preserve"> and social impacts;</w:t>
      </w:r>
    </w:p>
    <w:p w:rsidR="00371D64" w:rsidRPr="00D63768" w:rsidRDefault="00371D64" w:rsidP="00D26EAB">
      <w:pPr>
        <w:pStyle w:val="ListParagraph"/>
        <w:numPr>
          <w:ilvl w:val="0"/>
          <w:numId w:val="23"/>
        </w:numPr>
        <w:ind w:left="714" w:hanging="357"/>
        <w:jc w:val="both"/>
      </w:pPr>
      <w:r w:rsidRPr="00D63768">
        <w:t>a</w:t>
      </w:r>
      <w:r w:rsidR="00A64C38">
        <w:t>nalysing</w:t>
      </w:r>
      <w:r w:rsidRPr="00D63768">
        <w:t xml:space="preserve"> and comparing the coherence, effectiveness and efficiency of options in terms of the specific objectives;</w:t>
      </w:r>
    </w:p>
    <w:p w:rsidR="00371D64" w:rsidRPr="00D63768" w:rsidRDefault="00371D64" w:rsidP="00D26EAB">
      <w:pPr>
        <w:pStyle w:val="ListParagraph"/>
        <w:numPr>
          <w:ilvl w:val="0"/>
          <w:numId w:val="23"/>
        </w:numPr>
        <w:ind w:left="714" w:hanging="357"/>
        <w:jc w:val="both"/>
      </w:pPr>
      <w:r w:rsidRPr="00D63768">
        <w:t>considering the trade-offs and synergies e.g. between different stakeholder groups resulting from each option;</w:t>
      </w:r>
    </w:p>
    <w:p w:rsidR="00371D64" w:rsidRPr="00D63768" w:rsidRDefault="00371D64" w:rsidP="00D26EAB">
      <w:pPr>
        <w:pStyle w:val="ListParagraph"/>
        <w:numPr>
          <w:ilvl w:val="0"/>
          <w:numId w:val="23"/>
        </w:numPr>
        <w:ind w:left="714" w:hanging="357"/>
        <w:jc w:val="both"/>
      </w:pPr>
      <w:r w:rsidRPr="00D63768">
        <w:t>a</w:t>
      </w:r>
      <w:r w:rsidR="00A64C38">
        <w:t>nalysing</w:t>
      </w:r>
      <w:r w:rsidRPr="00D63768">
        <w:t xml:space="preserve"> the proportionality and EU added value of the different options.</w:t>
      </w:r>
    </w:p>
    <w:p w:rsidR="00371D64" w:rsidRPr="00D63768" w:rsidRDefault="00371D64" w:rsidP="00F97BF7">
      <w:pPr>
        <w:spacing w:before="100" w:beforeAutospacing="1" w:after="100" w:afterAutospacing="1"/>
      </w:pPr>
      <w:r w:rsidRPr="00D63768">
        <w:t xml:space="preserve">The comparison of options shall take into account both quantitative </w:t>
      </w:r>
      <w:r w:rsidR="00B75EEE">
        <w:t>data</w:t>
      </w:r>
      <w:r w:rsidR="00A95CB0">
        <w:t xml:space="preserve"> as well as qualitative </w:t>
      </w:r>
      <w:r w:rsidR="00B75EEE">
        <w:t>findings</w:t>
      </w:r>
      <w:r w:rsidR="00A95CB0">
        <w:t>.</w:t>
      </w:r>
    </w:p>
    <w:p w:rsidR="00371D64" w:rsidRPr="00D63768" w:rsidRDefault="00371D64" w:rsidP="007870D5">
      <w:pPr>
        <w:tabs>
          <w:tab w:val="left" w:pos="2160"/>
        </w:tabs>
        <w:spacing w:before="100" w:beforeAutospacing="1" w:after="100" w:afterAutospacing="1"/>
        <w:rPr>
          <w:szCs w:val="24"/>
          <w:u w:val="single"/>
        </w:rPr>
      </w:pPr>
      <w:r w:rsidRPr="00D63768">
        <w:rPr>
          <w:szCs w:val="24"/>
          <w:u w:val="single"/>
        </w:rPr>
        <w:t xml:space="preserve">Task </w:t>
      </w:r>
      <w:r w:rsidR="003F66BF">
        <w:rPr>
          <w:szCs w:val="24"/>
          <w:u w:val="single"/>
        </w:rPr>
        <w:t>7</w:t>
      </w:r>
      <w:r w:rsidR="008C5A15">
        <w:rPr>
          <w:szCs w:val="24"/>
          <w:u w:val="single"/>
        </w:rPr>
        <w:t>:</w:t>
      </w:r>
      <w:r w:rsidRPr="00D63768">
        <w:rPr>
          <w:szCs w:val="24"/>
          <w:u w:val="single"/>
        </w:rPr>
        <w:t xml:space="preserve"> Preferred policy option and opera</w:t>
      </w:r>
      <w:r w:rsidR="002551AA">
        <w:rPr>
          <w:szCs w:val="24"/>
          <w:u w:val="single"/>
        </w:rPr>
        <w:t>tional objectives</w:t>
      </w:r>
    </w:p>
    <w:p w:rsidR="006B5173" w:rsidRDefault="00D610EE" w:rsidP="00080A16">
      <w:pPr>
        <w:spacing w:before="100" w:beforeAutospacing="1" w:after="100" w:afterAutospacing="1"/>
        <w:rPr>
          <w:rFonts w:eastAsia="Calibri"/>
          <w:szCs w:val="24"/>
        </w:rPr>
      </w:pPr>
      <w:r>
        <w:t xml:space="preserve">After validating the impact analysis and the initial </w:t>
      </w:r>
      <w:r w:rsidR="006B5173">
        <w:t>comparison of options</w:t>
      </w:r>
      <w:r w:rsidR="006B5173" w:rsidRPr="00D63768">
        <w:t xml:space="preserve">, </w:t>
      </w:r>
      <w:r w:rsidR="00D00CBE" w:rsidRPr="00D00CBE">
        <w:rPr>
          <w:b/>
          <w:szCs w:val="24"/>
        </w:rPr>
        <w:t>t</w:t>
      </w:r>
      <w:r w:rsidR="00D00CBE" w:rsidRPr="00D00CBE">
        <w:rPr>
          <w:rFonts w:eastAsia="Calibri"/>
          <w:b/>
          <w:szCs w:val="24"/>
        </w:rPr>
        <w:t>he Commission inter-service steering group</w:t>
      </w:r>
      <w:r w:rsidR="00D00CBE" w:rsidRPr="00D63768">
        <w:t xml:space="preserve"> </w:t>
      </w:r>
      <w:r>
        <w:t>will identify</w:t>
      </w:r>
      <w:r w:rsidR="006B5173" w:rsidRPr="00D63768">
        <w:t xml:space="preserve"> </w:t>
      </w:r>
      <w:r>
        <w:t>the</w:t>
      </w:r>
      <w:r w:rsidR="006B5173" w:rsidRPr="00D63768">
        <w:t xml:space="preserve"> preferred </w:t>
      </w:r>
      <w:r w:rsidR="006B5173">
        <w:t xml:space="preserve">policy </w:t>
      </w:r>
      <w:r w:rsidR="006B5173" w:rsidRPr="00D63768">
        <w:t>option</w:t>
      </w:r>
      <w:r w:rsidR="006B5173">
        <w:t xml:space="preserve"> for the revision of the CBE </w:t>
      </w:r>
      <w:r w:rsidR="006B5173" w:rsidRPr="006B5173">
        <w:t>Directive</w:t>
      </w:r>
      <w:r>
        <w:t>. This</w:t>
      </w:r>
      <w:r w:rsidR="006B5173">
        <w:t xml:space="preserve"> might </w:t>
      </w:r>
      <w:r>
        <w:t xml:space="preserve">also </w:t>
      </w:r>
      <w:r w:rsidR="006B5173">
        <w:t xml:space="preserve">include </w:t>
      </w:r>
      <w:r>
        <w:t xml:space="preserve">a recommendation to </w:t>
      </w:r>
      <w:r w:rsidR="00EB35A2">
        <w:t xml:space="preserve">revise </w:t>
      </w:r>
      <w:r w:rsidR="006B5173">
        <w:t>other EU l</w:t>
      </w:r>
      <w:r>
        <w:t>egislation</w:t>
      </w:r>
      <w:r w:rsidR="006B5173">
        <w:t xml:space="preserve"> </w:t>
      </w:r>
      <w:r w:rsidR="006B5173" w:rsidRPr="006B5173">
        <w:t xml:space="preserve">to address problems that cannot be </w:t>
      </w:r>
      <w:r w:rsidR="006B5173">
        <w:t>covered by</w:t>
      </w:r>
      <w:r w:rsidR="006B5173" w:rsidRPr="006B5173">
        <w:t xml:space="preserve"> transport legal base.</w:t>
      </w:r>
      <w:r w:rsidR="006B5173">
        <w:t xml:space="preserve"> </w:t>
      </w:r>
      <w:r w:rsidR="006B5173">
        <w:rPr>
          <w:rFonts w:eastAsia="Calibri"/>
          <w:szCs w:val="24"/>
        </w:rPr>
        <w:t xml:space="preserve">In </w:t>
      </w:r>
      <w:r>
        <w:rPr>
          <w:rFonts w:eastAsia="Calibri"/>
          <w:szCs w:val="24"/>
        </w:rPr>
        <w:t>most</w:t>
      </w:r>
      <w:r w:rsidR="006B5173">
        <w:rPr>
          <w:rFonts w:eastAsia="Calibri"/>
          <w:szCs w:val="24"/>
        </w:rPr>
        <w:t xml:space="preserve"> cases, t</w:t>
      </w:r>
      <w:r w:rsidR="006B5173" w:rsidRPr="00D63768">
        <w:rPr>
          <w:rFonts w:eastAsia="Calibri"/>
          <w:szCs w:val="24"/>
        </w:rPr>
        <w:t xml:space="preserve">he contractor shall be </w:t>
      </w:r>
      <w:r>
        <w:rPr>
          <w:rFonts w:eastAsia="Calibri"/>
          <w:szCs w:val="24"/>
        </w:rPr>
        <w:t>expected</w:t>
      </w:r>
      <w:r w:rsidR="006B5173" w:rsidRPr="00D63768">
        <w:rPr>
          <w:rFonts w:eastAsia="Calibri"/>
          <w:szCs w:val="24"/>
        </w:rPr>
        <w:t xml:space="preserve"> to </w:t>
      </w:r>
      <w:r w:rsidR="006B5173">
        <w:rPr>
          <w:rFonts w:eastAsia="Calibri"/>
          <w:szCs w:val="24"/>
        </w:rPr>
        <w:t>assess,</w:t>
      </w:r>
      <w:r w:rsidR="006B5173" w:rsidRPr="006F4552">
        <w:rPr>
          <w:rFonts w:eastAsia="Calibri"/>
          <w:szCs w:val="24"/>
        </w:rPr>
        <w:t xml:space="preserve"> as requested, </w:t>
      </w:r>
      <w:r w:rsidR="006B5173" w:rsidRPr="00D63768">
        <w:rPr>
          <w:rFonts w:eastAsia="Calibri"/>
          <w:szCs w:val="24"/>
        </w:rPr>
        <w:t xml:space="preserve">different combinations of options </w:t>
      </w:r>
      <w:r w:rsidR="006B5173">
        <w:rPr>
          <w:rFonts w:eastAsia="Calibri"/>
          <w:szCs w:val="24"/>
        </w:rPr>
        <w:t>(</w:t>
      </w:r>
      <w:r w:rsidR="006B5173" w:rsidRPr="00D63768">
        <w:rPr>
          <w:rFonts w:eastAsia="Calibri"/>
          <w:szCs w:val="24"/>
        </w:rPr>
        <w:t>and sub-options</w:t>
      </w:r>
      <w:r w:rsidR="006B5173">
        <w:rPr>
          <w:rFonts w:eastAsia="Calibri"/>
          <w:szCs w:val="24"/>
        </w:rPr>
        <w:t>)</w:t>
      </w:r>
      <w:r w:rsidR="006B5173" w:rsidRPr="00D63768">
        <w:rPr>
          <w:rFonts w:eastAsia="Calibri"/>
          <w:szCs w:val="24"/>
        </w:rPr>
        <w:t xml:space="preserve">, </w:t>
      </w:r>
      <w:r w:rsidR="006B5173" w:rsidRPr="006F4552">
        <w:rPr>
          <w:rFonts w:eastAsia="Calibri"/>
          <w:szCs w:val="24"/>
        </w:rPr>
        <w:t xml:space="preserve">if such a solution </w:t>
      </w:r>
      <w:r w:rsidR="006B5173">
        <w:rPr>
          <w:rFonts w:eastAsia="Calibri"/>
          <w:szCs w:val="24"/>
        </w:rPr>
        <w:t>is</w:t>
      </w:r>
      <w:r w:rsidR="006B5173" w:rsidRPr="006F4552">
        <w:rPr>
          <w:rFonts w:eastAsia="Calibri"/>
          <w:szCs w:val="24"/>
        </w:rPr>
        <w:t xml:space="preserve"> justified </w:t>
      </w:r>
      <w:r w:rsidR="006B5173">
        <w:rPr>
          <w:rFonts w:eastAsia="Calibri"/>
          <w:szCs w:val="24"/>
        </w:rPr>
        <w:t xml:space="preserve">at this point </w:t>
      </w:r>
      <w:r w:rsidR="006B5173" w:rsidRPr="006F4552">
        <w:rPr>
          <w:rFonts w:eastAsia="Calibri"/>
          <w:szCs w:val="24"/>
        </w:rPr>
        <w:t>on the basis of the comparison of options.</w:t>
      </w:r>
    </w:p>
    <w:p w:rsidR="006B5173" w:rsidRDefault="00D610EE" w:rsidP="006B5173">
      <w:pPr>
        <w:spacing w:before="120" w:after="120"/>
        <w:rPr>
          <w:rFonts w:eastAsia="Calibri"/>
          <w:szCs w:val="24"/>
        </w:rPr>
      </w:pPr>
      <w:r>
        <w:rPr>
          <w:rFonts w:eastAsia="Calibri"/>
          <w:szCs w:val="24"/>
        </w:rPr>
        <w:t>As next step</w:t>
      </w:r>
      <w:r w:rsidR="00EB35A2">
        <w:rPr>
          <w:rFonts w:eastAsia="Calibri"/>
          <w:szCs w:val="24"/>
        </w:rPr>
        <w:t xml:space="preserve"> (if)</w:t>
      </w:r>
      <w:r w:rsidR="006B5173" w:rsidRPr="006F4552">
        <w:rPr>
          <w:rFonts w:eastAsia="Calibri"/>
          <w:szCs w:val="24"/>
        </w:rPr>
        <w:t xml:space="preserve"> the contractor shall:</w:t>
      </w:r>
    </w:p>
    <w:p w:rsidR="006B5173" w:rsidRDefault="006B5173" w:rsidP="006B5173">
      <w:pPr>
        <w:pStyle w:val="ListParagraph"/>
        <w:numPr>
          <w:ilvl w:val="0"/>
          <w:numId w:val="51"/>
        </w:numPr>
        <w:spacing w:after="120"/>
        <w:ind w:left="709" w:right="-27" w:hanging="425"/>
        <w:jc w:val="both"/>
        <w:rPr>
          <w:rFonts w:eastAsia="Calibri"/>
        </w:rPr>
      </w:pPr>
      <w:r>
        <w:rPr>
          <w:rFonts w:eastAsia="Calibri"/>
        </w:rPr>
        <w:t xml:space="preserve">Define </w:t>
      </w:r>
      <w:r w:rsidRPr="006B5173">
        <w:rPr>
          <w:rFonts w:eastAsia="Calibri"/>
          <w:u w:val="single"/>
        </w:rPr>
        <w:t>operational objectives</w:t>
      </w:r>
      <w:r>
        <w:rPr>
          <w:rFonts w:eastAsia="Calibri"/>
        </w:rPr>
        <w:t xml:space="preserve"> for the preferred option</w:t>
      </w:r>
      <w:r w:rsidRPr="00A31580">
        <w:rPr>
          <w:rFonts w:eastAsia="Calibri"/>
        </w:rPr>
        <w:t>;</w:t>
      </w:r>
    </w:p>
    <w:p w:rsidR="006B5173" w:rsidRPr="00A31580" w:rsidRDefault="006B5173" w:rsidP="006B5173">
      <w:pPr>
        <w:pStyle w:val="ListParagraph"/>
        <w:numPr>
          <w:ilvl w:val="0"/>
          <w:numId w:val="51"/>
        </w:numPr>
        <w:spacing w:before="120" w:after="120"/>
        <w:ind w:left="709" w:right="-27" w:hanging="425"/>
        <w:jc w:val="both"/>
        <w:rPr>
          <w:rFonts w:eastAsia="Calibri"/>
        </w:rPr>
      </w:pPr>
      <w:r w:rsidRPr="00A31580">
        <w:t xml:space="preserve">Define </w:t>
      </w:r>
      <w:r w:rsidRPr="006B5173">
        <w:rPr>
          <w:u w:val="single"/>
        </w:rPr>
        <w:t>metrics/monitoring indicators</w:t>
      </w:r>
      <w:r w:rsidRPr="00A31580">
        <w:t xml:space="preserve"> to measure performance and progress towards the declared </w:t>
      </w:r>
      <w:r w:rsidRPr="00466A56">
        <w:t xml:space="preserve">operational </w:t>
      </w:r>
      <w:r w:rsidRPr="00A31580">
        <w:t>objectives;</w:t>
      </w:r>
      <w:r w:rsidRPr="00A31580">
        <w:rPr>
          <w:rFonts w:eastAsia="Calibri"/>
        </w:rPr>
        <w:t xml:space="preserve"> </w:t>
      </w:r>
    </w:p>
    <w:p w:rsidR="006B5173" w:rsidRDefault="006B5173" w:rsidP="006B5173">
      <w:pPr>
        <w:pStyle w:val="ListParagraph"/>
        <w:numPr>
          <w:ilvl w:val="0"/>
          <w:numId w:val="51"/>
        </w:numPr>
        <w:spacing w:before="120" w:after="120"/>
        <w:ind w:left="709" w:right="-27" w:hanging="425"/>
        <w:jc w:val="both"/>
        <w:rPr>
          <w:rFonts w:eastAsia="Calibri"/>
        </w:rPr>
      </w:pPr>
      <w:r w:rsidRPr="00A31580">
        <w:rPr>
          <w:rFonts w:eastAsia="Calibri"/>
        </w:rPr>
        <w:t>Assess the administrati</w:t>
      </w:r>
      <w:r w:rsidRPr="00B02E25">
        <w:rPr>
          <w:rFonts w:eastAsia="Calibri"/>
        </w:rPr>
        <w:t xml:space="preserve">ve costs </w:t>
      </w:r>
      <w:r w:rsidRPr="00C40751">
        <w:rPr>
          <w:rFonts w:eastAsia="Calibri"/>
        </w:rPr>
        <w:t>for</w:t>
      </w:r>
      <w:r w:rsidRPr="006B7D0C">
        <w:rPr>
          <w:rFonts w:eastAsia="Calibri"/>
        </w:rPr>
        <w:t xml:space="preserve"> di</w:t>
      </w:r>
      <w:r w:rsidRPr="009965BF">
        <w:rPr>
          <w:rFonts w:eastAsia="Calibri"/>
        </w:rPr>
        <w:t xml:space="preserve">fferent </w:t>
      </w:r>
      <w:r w:rsidRPr="00466A56">
        <w:rPr>
          <w:rFonts w:eastAsia="Calibri"/>
        </w:rPr>
        <w:t>stakeholders groups for setting up the monitoring regime (for both specific and operation</w:t>
      </w:r>
      <w:r>
        <w:rPr>
          <w:rFonts w:eastAsia="Calibri"/>
        </w:rPr>
        <w:t>al objectives);</w:t>
      </w:r>
    </w:p>
    <w:p w:rsidR="006B5173" w:rsidRPr="006B5173" w:rsidRDefault="006B5173" w:rsidP="006B5173">
      <w:pPr>
        <w:pStyle w:val="ListParagraph"/>
        <w:numPr>
          <w:ilvl w:val="0"/>
          <w:numId w:val="51"/>
        </w:numPr>
        <w:spacing w:before="120" w:after="120"/>
        <w:ind w:left="709" w:right="-27" w:hanging="425"/>
        <w:jc w:val="both"/>
        <w:rPr>
          <w:rFonts w:eastAsia="Calibri"/>
        </w:rPr>
      </w:pPr>
      <w:r w:rsidRPr="00466A56">
        <w:rPr>
          <w:rFonts w:eastAsia="Calibri"/>
        </w:rPr>
        <w:t xml:space="preserve">Assess how the effects of the preferred policy option will differ </w:t>
      </w:r>
      <w:r w:rsidRPr="00466A56">
        <w:t xml:space="preserve">for different </w:t>
      </w:r>
      <w:r w:rsidRPr="006B5173">
        <w:rPr>
          <w:u w:val="single"/>
        </w:rPr>
        <w:t>implementation regimes/legislative tools</w:t>
      </w:r>
      <w:r w:rsidRPr="00466A56">
        <w:t xml:space="preserve"> </w:t>
      </w:r>
      <w:r>
        <w:t>as regards</w:t>
      </w:r>
      <w:r w:rsidRPr="00466A56">
        <w:rPr>
          <w:rFonts w:eastAsia="Calibri"/>
        </w:rPr>
        <w:t xml:space="preserve"> effectiveness, efficiency</w:t>
      </w:r>
      <w:r w:rsidRPr="00D77E32">
        <w:rPr>
          <w:rFonts w:eastAsia="Calibri"/>
        </w:rPr>
        <w:t xml:space="preserve"> an</w:t>
      </w:r>
      <w:r w:rsidRPr="00306D94">
        <w:rPr>
          <w:rFonts w:eastAsia="Calibri"/>
        </w:rPr>
        <w:t>d</w:t>
      </w:r>
      <w:r w:rsidRPr="000976D6">
        <w:rPr>
          <w:rFonts w:eastAsia="Calibri"/>
        </w:rPr>
        <w:t xml:space="preserve"> coherence</w:t>
      </w:r>
      <w:r w:rsidRPr="000976D6">
        <w:t>;</w:t>
      </w:r>
    </w:p>
    <w:p w:rsidR="006B5173" w:rsidRPr="003E38B8" w:rsidRDefault="006B5173" w:rsidP="006B5173">
      <w:pPr>
        <w:pStyle w:val="ListParagraph"/>
        <w:numPr>
          <w:ilvl w:val="0"/>
          <w:numId w:val="51"/>
        </w:numPr>
        <w:spacing w:before="120" w:after="120"/>
        <w:ind w:left="709" w:right="-27" w:hanging="425"/>
        <w:jc w:val="both"/>
        <w:rPr>
          <w:rFonts w:eastAsia="Calibri"/>
        </w:rPr>
      </w:pPr>
      <w:r w:rsidRPr="006B5173">
        <w:rPr>
          <w:b/>
        </w:rPr>
        <w:t>SME test:</w:t>
      </w:r>
    </w:p>
    <w:p w:rsidR="006B5173" w:rsidRPr="00B272B1" w:rsidRDefault="006B5173" w:rsidP="006B5173">
      <w:pPr>
        <w:pStyle w:val="ListParagraph"/>
        <w:numPr>
          <w:ilvl w:val="0"/>
          <w:numId w:val="53"/>
        </w:numPr>
        <w:spacing w:before="120" w:after="120"/>
        <w:ind w:right="-27"/>
        <w:jc w:val="both"/>
      </w:pPr>
      <w:r w:rsidRPr="00466A56">
        <w:rPr>
          <w:rFonts w:eastAsia="Calibri"/>
        </w:rPr>
        <w:lastRenderedPageBreak/>
        <w:t xml:space="preserve">Assess how the effects of the preferred policy option will differ </w:t>
      </w:r>
      <w:r>
        <w:rPr>
          <w:rFonts w:eastAsia="Calibri"/>
        </w:rPr>
        <w:t>as regards</w:t>
      </w:r>
      <w:r w:rsidRPr="00466A56">
        <w:rPr>
          <w:rFonts w:eastAsia="Calibri"/>
        </w:rPr>
        <w:t xml:space="preserve"> effectiveness, efficiency and coherence</w:t>
      </w:r>
      <w:r>
        <w:rPr>
          <w:rFonts w:eastAsia="Calibri"/>
        </w:rPr>
        <w:t>,</w:t>
      </w:r>
      <w:r w:rsidRPr="00466A56">
        <w:rPr>
          <w:rFonts w:eastAsia="Calibri"/>
        </w:rPr>
        <w:t xml:space="preserve"> if SMEs are fully or partially excluded from the scope of the intervention</w:t>
      </w:r>
      <w:r>
        <w:rPr>
          <w:rFonts w:eastAsia="Calibri"/>
        </w:rPr>
        <w:t xml:space="preserve"> (</w:t>
      </w:r>
      <w:r w:rsidRPr="006B5173">
        <w:rPr>
          <w:rFonts w:eastAsia="Calibri"/>
          <w:u w:val="single"/>
        </w:rPr>
        <w:t xml:space="preserve">SME </w:t>
      </w:r>
      <w:r>
        <w:rPr>
          <w:rFonts w:eastAsia="Calibri"/>
          <w:u w:val="single"/>
        </w:rPr>
        <w:t>t</w:t>
      </w:r>
      <w:r w:rsidRPr="006B5173">
        <w:rPr>
          <w:rFonts w:eastAsia="Calibri"/>
          <w:u w:val="single"/>
        </w:rPr>
        <w:t>est</w:t>
      </w:r>
      <w:r>
        <w:rPr>
          <w:rFonts w:eastAsia="Calibri"/>
        </w:rPr>
        <w:t>)</w:t>
      </w:r>
      <w:r w:rsidRPr="00466A56">
        <w:rPr>
          <w:rFonts w:eastAsia="Calibri"/>
        </w:rPr>
        <w:t>;</w:t>
      </w:r>
    </w:p>
    <w:p w:rsidR="006B5173" w:rsidRDefault="006B5173" w:rsidP="006B5173">
      <w:pPr>
        <w:pStyle w:val="ListParagraph"/>
        <w:numPr>
          <w:ilvl w:val="0"/>
          <w:numId w:val="51"/>
        </w:numPr>
        <w:spacing w:before="120" w:after="120"/>
        <w:ind w:left="709" w:right="-27" w:hanging="425"/>
        <w:jc w:val="both"/>
      </w:pPr>
      <w:r w:rsidRPr="00B272B1">
        <w:rPr>
          <w:rFonts w:eastAsia="Calibri"/>
          <w:b/>
        </w:rPr>
        <w:t>Summarise the assessment of costs and benefits</w:t>
      </w:r>
      <w:r>
        <w:rPr>
          <w:rFonts w:eastAsia="Calibri"/>
        </w:rPr>
        <w:t xml:space="preserve"> for different stakeholders in </w:t>
      </w:r>
      <w:r w:rsidRPr="006B5173">
        <w:rPr>
          <w:rFonts w:eastAsia="Calibri"/>
          <w:u w:val="single"/>
        </w:rPr>
        <w:t xml:space="preserve">the format determined in </w:t>
      </w:r>
      <w:r w:rsidRPr="006B5173">
        <w:rPr>
          <w:u w:val="single"/>
        </w:rPr>
        <w:t>Annex V</w:t>
      </w:r>
      <w:r w:rsidR="000A139D">
        <w:rPr>
          <w:u w:val="single"/>
        </w:rPr>
        <w:t xml:space="preserve"> (Chapter 11) of the ToR</w:t>
      </w:r>
      <w:r>
        <w:t>. If no preferred option is specified, the same tabular presentation shall be made for each of the retained policy options;</w:t>
      </w:r>
    </w:p>
    <w:p w:rsidR="006B5173" w:rsidRPr="00D00CBE" w:rsidRDefault="006B5173" w:rsidP="006B5173">
      <w:pPr>
        <w:pStyle w:val="ListParagraph"/>
        <w:numPr>
          <w:ilvl w:val="0"/>
          <w:numId w:val="51"/>
        </w:numPr>
        <w:spacing w:before="120" w:after="120"/>
        <w:ind w:left="709" w:right="-27" w:hanging="425"/>
        <w:jc w:val="both"/>
      </w:pPr>
      <w:r w:rsidRPr="006B5173">
        <w:rPr>
          <w:b/>
        </w:rPr>
        <w:t xml:space="preserve">Subsidiarity </w:t>
      </w:r>
      <w:r w:rsidRPr="00D00CBE">
        <w:rPr>
          <w:b/>
        </w:rPr>
        <w:t>test</w:t>
      </w:r>
      <w:r w:rsidR="00D610EE" w:rsidRPr="00D00CBE">
        <w:rPr>
          <w:b/>
        </w:rPr>
        <w:t xml:space="preserve"> </w:t>
      </w:r>
      <w:r w:rsidR="00D610EE" w:rsidRPr="00D00CBE">
        <w:t>(using the Model grid to assess Subsidiarity and Proportionality established by the Task Force on Subsidiarity)</w:t>
      </w:r>
      <w:r w:rsidRPr="00D00CBE">
        <w:t>:</w:t>
      </w:r>
    </w:p>
    <w:p w:rsidR="006B5173" w:rsidRDefault="006B5173" w:rsidP="006B5173">
      <w:pPr>
        <w:pStyle w:val="ListParagraph"/>
        <w:numPr>
          <w:ilvl w:val="0"/>
          <w:numId w:val="52"/>
        </w:numPr>
        <w:spacing w:before="120" w:after="120"/>
        <w:jc w:val="both"/>
      </w:pPr>
      <w:r>
        <w:t>Assess if the scope of the option is limited to those aspects that Member States cannot achieve alone;</w:t>
      </w:r>
    </w:p>
    <w:p w:rsidR="006B5173" w:rsidRPr="00B272B1" w:rsidRDefault="006B5173" w:rsidP="006B5173">
      <w:pPr>
        <w:pStyle w:val="ListParagraph"/>
        <w:numPr>
          <w:ilvl w:val="0"/>
          <w:numId w:val="52"/>
        </w:numPr>
        <w:spacing w:before="120" w:after="120"/>
        <w:ind w:right="-27"/>
        <w:jc w:val="both"/>
        <w:rPr>
          <w:rFonts w:eastAsia="Calibri"/>
        </w:rPr>
      </w:pPr>
      <w:r>
        <w:t>Assess</w:t>
      </w:r>
      <w:r w:rsidRPr="006F4552">
        <w:t xml:space="preserve"> </w:t>
      </w:r>
      <w:r>
        <w:t xml:space="preserve">if the preferred policy option goes beyond what is necessary to achieve the objectives; </w:t>
      </w:r>
    </w:p>
    <w:p w:rsidR="006B5173" w:rsidRDefault="006B5173" w:rsidP="00661EED">
      <w:pPr>
        <w:pStyle w:val="ListParagraph"/>
        <w:numPr>
          <w:ilvl w:val="0"/>
          <w:numId w:val="52"/>
        </w:numPr>
        <w:spacing w:before="120" w:after="120"/>
        <w:ind w:right="-27"/>
        <w:jc w:val="both"/>
      </w:pPr>
      <w:r>
        <w:t>Assess the EU added value of the option;</w:t>
      </w:r>
    </w:p>
    <w:p w:rsidR="006B5173" w:rsidRDefault="006B5173">
      <w:pPr>
        <w:spacing w:before="100" w:beforeAutospacing="1" w:after="100" w:afterAutospacing="1"/>
        <w:rPr>
          <w:szCs w:val="24"/>
        </w:rPr>
      </w:pPr>
      <w:r w:rsidRPr="006F4552">
        <w:rPr>
          <w:szCs w:val="24"/>
        </w:rPr>
        <w:t>Based on the assessment of impacts</w:t>
      </w:r>
      <w:r>
        <w:rPr>
          <w:szCs w:val="24"/>
        </w:rPr>
        <w:t xml:space="preserve"> </w:t>
      </w:r>
      <w:r w:rsidRPr="00D63768">
        <w:rPr>
          <w:szCs w:val="24"/>
        </w:rPr>
        <w:t>and the comparison of options, the con</w:t>
      </w:r>
      <w:r>
        <w:rPr>
          <w:szCs w:val="24"/>
        </w:rPr>
        <w:t>tractor</w:t>
      </w:r>
      <w:r w:rsidRPr="00D63768">
        <w:rPr>
          <w:szCs w:val="24"/>
        </w:rPr>
        <w:t xml:space="preserve"> shall identify possibilities for mitigating negative impacts and the risks related to </w:t>
      </w:r>
      <w:r>
        <w:rPr>
          <w:szCs w:val="24"/>
        </w:rPr>
        <w:t xml:space="preserve">the </w:t>
      </w:r>
      <w:r w:rsidRPr="00D63768">
        <w:rPr>
          <w:szCs w:val="24"/>
        </w:rPr>
        <w:t xml:space="preserve">policy options, including </w:t>
      </w:r>
      <w:r w:rsidRPr="00B272B1">
        <w:rPr>
          <w:b/>
          <w:szCs w:val="24"/>
        </w:rPr>
        <w:t>political feasibility and potential obstacles to compliance</w:t>
      </w:r>
      <w:r w:rsidRPr="00D63768">
        <w:rPr>
          <w:szCs w:val="24"/>
        </w:rPr>
        <w:t>.</w:t>
      </w:r>
    </w:p>
    <w:p w:rsidR="00371D64" w:rsidRPr="00D63768" w:rsidRDefault="00371D64" w:rsidP="00C43F70">
      <w:pPr>
        <w:pStyle w:val="Heading2"/>
        <w:spacing w:before="100" w:beforeAutospacing="1" w:after="100" w:afterAutospacing="1"/>
        <w:ind w:left="576" w:hanging="576"/>
      </w:pPr>
      <w:r w:rsidRPr="00D63768">
        <w:t xml:space="preserve">Horizontal tasks – </w:t>
      </w:r>
      <w:r w:rsidR="002B4305">
        <w:t xml:space="preserve">information and </w:t>
      </w:r>
      <w:r w:rsidR="002E21AE">
        <w:t>data collection</w:t>
      </w:r>
    </w:p>
    <w:p w:rsidR="00371D64" w:rsidRPr="00D63768" w:rsidRDefault="00371D64" w:rsidP="00252555">
      <w:pPr>
        <w:spacing w:before="100" w:beforeAutospacing="1" w:after="100" w:afterAutospacing="1"/>
        <w:ind w:right="-28"/>
        <w:rPr>
          <w:rFonts w:eastAsia="Calibri"/>
          <w:szCs w:val="24"/>
        </w:rPr>
      </w:pPr>
      <w:r w:rsidRPr="002551AA">
        <w:rPr>
          <w:rFonts w:eastAsia="Calibri"/>
          <w:szCs w:val="24"/>
        </w:rPr>
        <w:t xml:space="preserve">The contractor </w:t>
      </w:r>
      <w:r w:rsidR="002551AA">
        <w:rPr>
          <w:rFonts w:eastAsia="Calibri"/>
          <w:szCs w:val="24"/>
        </w:rPr>
        <w:t>shall</w:t>
      </w:r>
      <w:r w:rsidRPr="002551AA">
        <w:rPr>
          <w:rFonts w:eastAsia="Calibri"/>
          <w:szCs w:val="24"/>
        </w:rPr>
        <w:t xml:space="preserve"> </w:t>
      </w:r>
      <w:r w:rsidR="002551AA" w:rsidRPr="002551AA">
        <w:rPr>
          <w:rFonts w:eastAsia="Calibri"/>
          <w:szCs w:val="24"/>
        </w:rPr>
        <w:t xml:space="preserve">collect </w:t>
      </w:r>
      <w:r w:rsidRPr="002551AA">
        <w:rPr>
          <w:rFonts w:eastAsia="Calibri"/>
          <w:szCs w:val="24"/>
        </w:rPr>
        <w:t xml:space="preserve">the </w:t>
      </w:r>
      <w:r w:rsidR="002551AA">
        <w:rPr>
          <w:rFonts w:eastAsia="Calibri"/>
          <w:szCs w:val="24"/>
        </w:rPr>
        <w:t xml:space="preserve">relevant </w:t>
      </w:r>
      <w:r w:rsidRPr="002551AA">
        <w:rPr>
          <w:rFonts w:eastAsia="Calibri"/>
          <w:szCs w:val="24"/>
        </w:rPr>
        <w:t>data</w:t>
      </w:r>
      <w:r w:rsidR="002551AA">
        <w:rPr>
          <w:rFonts w:eastAsia="Calibri"/>
          <w:szCs w:val="24"/>
        </w:rPr>
        <w:t>/information</w:t>
      </w:r>
      <w:r w:rsidRPr="002551AA">
        <w:rPr>
          <w:rFonts w:eastAsia="Calibri"/>
          <w:szCs w:val="24"/>
        </w:rPr>
        <w:t xml:space="preserve"> to fulfil Tasks 1</w:t>
      </w:r>
      <w:r w:rsidR="00804D4F">
        <w:rPr>
          <w:rFonts w:eastAsia="Calibri"/>
          <w:szCs w:val="24"/>
        </w:rPr>
        <w:t>a</w:t>
      </w:r>
      <w:r w:rsidRPr="002551AA">
        <w:rPr>
          <w:rFonts w:eastAsia="Calibri"/>
          <w:szCs w:val="24"/>
        </w:rPr>
        <w:t>-</w:t>
      </w:r>
      <w:r w:rsidR="006B5173">
        <w:rPr>
          <w:rFonts w:eastAsia="Calibri"/>
          <w:szCs w:val="24"/>
        </w:rPr>
        <w:t>7</w:t>
      </w:r>
      <w:r w:rsidR="002551AA" w:rsidRPr="002551AA">
        <w:rPr>
          <w:rFonts w:eastAsia="Calibri"/>
          <w:szCs w:val="24"/>
        </w:rPr>
        <w:t>.</w:t>
      </w:r>
      <w:r w:rsidR="002551AA">
        <w:rPr>
          <w:rFonts w:eastAsia="Calibri"/>
          <w:szCs w:val="24"/>
        </w:rPr>
        <w:t xml:space="preserve"> T</w:t>
      </w:r>
      <w:r w:rsidRPr="00D63768">
        <w:rPr>
          <w:rFonts w:eastAsia="Calibri"/>
          <w:szCs w:val="24"/>
        </w:rPr>
        <w:t xml:space="preserve">he contractor </w:t>
      </w:r>
      <w:r w:rsidR="00281BF0">
        <w:rPr>
          <w:rFonts w:eastAsia="Calibri"/>
          <w:szCs w:val="24"/>
        </w:rPr>
        <w:t>shall</w:t>
      </w:r>
      <w:r w:rsidRPr="00D63768">
        <w:rPr>
          <w:rFonts w:eastAsia="Calibri"/>
          <w:szCs w:val="24"/>
        </w:rPr>
        <w:t xml:space="preserve"> present to </w:t>
      </w:r>
      <w:r w:rsidR="00D00CBE" w:rsidRPr="00D00CBE">
        <w:rPr>
          <w:b/>
          <w:szCs w:val="24"/>
        </w:rPr>
        <w:t>t</w:t>
      </w:r>
      <w:r w:rsidR="00D00CBE" w:rsidRPr="00D00CBE">
        <w:rPr>
          <w:rFonts w:eastAsia="Calibri"/>
          <w:b/>
          <w:szCs w:val="24"/>
        </w:rPr>
        <w:t>he Commission inter-service steering group</w:t>
      </w:r>
      <w:r w:rsidR="00D00CBE" w:rsidRPr="00D63768">
        <w:rPr>
          <w:rFonts w:eastAsia="Calibri"/>
          <w:szCs w:val="24"/>
        </w:rPr>
        <w:t xml:space="preserve"> </w:t>
      </w:r>
      <w:r w:rsidRPr="00D63768">
        <w:rPr>
          <w:rFonts w:eastAsia="Calibri"/>
          <w:szCs w:val="24"/>
        </w:rPr>
        <w:t xml:space="preserve">its consultation programme </w:t>
      </w:r>
      <w:r w:rsidR="00A3082E" w:rsidRPr="002551AA">
        <w:rPr>
          <w:rFonts w:eastAsia="Calibri"/>
          <w:szCs w:val="24"/>
        </w:rPr>
        <w:t>accommodated</w:t>
      </w:r>
      <w:r w:rsidR="00A3082E">
        <w:rPr>
          <w:rFonts w:eastAsia="Calibri"/>
          <w:szCs w:val="24"/>
        </w:rPr>
        <w:t xml:space="preserve"> </w:t>
      </w:r>
      <w:r w:rsidRPr="00D63768">
        <w:rPr>
          <w:rFonts w:eastAsia="Calibri"/>
          <w:szCs w:val="24"/>
        </w:rPr>
        <w:t>to the needs of the respective stakeholders group and the respective impact assessment step. The contractor sh</w:t>
      </w:r>
      <w:r w:rsidR="00281BF0">
        <w:rPr>
          <w:rFonts w:eastAsia="Calibri"/>
          <w:szCs w:val="24"/>
        </w:rPr>
        <w:t>all</w:t>
      </w:r>
      <w:r w:rsidRPr="00D63768">
        <w:rPr>
          <w:rFonts w:eastAsia="Calibri"/>
          <w:szCs w:val="24"/>
        </w:rPr>
        <w:t xml:space="preserve"> ensure the balanced division of the consultation between the different phases of the </w:t>
      </w:r>
      <w:r w:rsidR="006A1DDC">
        <w:rPr>
          <w:rFonts w:eastAsia="Calibri"/>
          <w:szCs w:val="24"/>
        </w:rPr>
        <w:t>project</w:t>
      </w:r>
      <w:r w:rsidRPr="00D63768">
        <w:rPr>
          <w:rFonts w:eastAsia="Calibri"/>
          <w:szCs w:val="24"/>
        </w:rPr>
        <w:t xml:space="preserve">. </w:t>
      </w:r>
      <w:r w:rsidRPr="00D63768">
        <w:t>The contractor sh</w:t>
      </w:r>
      <w:r w:rsidR="00281BF0">
        <w:t>all</w:t>
      </w:r>
      <w:r w:rsidRPr="00D63768">
        <w:t xml:space="preserve"> ensure however a sufficient degree of flexibility to deal with unexpected issues arising </w:t>
      </w:r>
      <w:r w:rsidR="002551AA">
        <w:t>in</w:t>
      </w:r>
      <w:r w:rsidRPr="00D63768">
        <w:t xml:space="preserve"> the data collection phase and potentially during the data analysis phase to cover </w:t>
      </w:r>
      <w:r w:rsidR="002551AA" w:rsidRPr="00D63768">
        <w:t xml:space="preserve">identified </w:t>
      </w:r>
      <w:r w:rsidRPr="00D63768">
        <w:t xml:space="preserve">gaps. Any potential risks to the initial strategy </w:t>
      </w:r>
      <w:r w:rsidR="000E0B01">
        <w:t>shall</w:t>
      </w:r>
      <w:r w:rsidRPr="00D63768">
        <w:t xml:space="preserve"> be duly justified and timely signalled to the Commission. At the same time, the contractor </w:t>
      </w:r>
      <w:r w:rsidR="000E0B01">
        <w:t>shall</w:t>
      </w:r>
      <w:r w:rsidRPr="00D63768">
        <w:t xml:space="preserve"> present to </w:t>
      </w:r>
      <w:r w:rsidR="00D00CBE" w:rsidRPr="00D00CBE">
        <w:rPr>
          <w:b/>
          <w:szCs w:val="24"/>
        </w:rPr>
        <w:t>t</w:t>
      </w:r>
      <w:r w:rsidR="00D00CBE" w:rsidRPr="00D00CBE">
        <w:rPr>
          <w:rFonts w:eastAsia="Calibri"/>
          <w:b/>
          <w:szCs w:val="24"/>
        </w:rPr>
        <w:t>he Commission inter-service steering group</w:t>
      </w:r>
      <w:r w:rsidR="00D00CBE" w:rsidRPr="00D63768">
        <w:t xml:space="preserve"> </w:t>
      </w:r>
      <w:r w:rsidRPr="00D63768">
        <w:t>an approach to overcome the identified vulnerability.</w:t>
      </w:r>
    </w:p>
    <w:p w:rsidR="00371D64" w:rsidRPr="00D63768" w:rsidRDefault="00D014B0" w:rsidP="00A47B41">
      <w:pPr>
        <w:spacing w:before="100" w:beforeAutospacing="1" w:after="100" w:afterAutospacing="1"/>
        <w:ind w:right="-28"/>
      </w:pPr>
      <w:r>
        <w:rPr>
          <w:rFonts w:eastAsia="Calibri"/>
          <w:szCs w:val="24"/>
        </w:rPr>
        <w:t>The methodology regarding</w:t>
      </w:r>
      <w:r w:rsidR="00371D64" w:rsidRPr="00D63768">
        <w:rPr>
          <w:rFonts w:eastAsia="Calibri"/>
          <w:szCs w:val="24"/>
        </w:rPr>
        <w:t xml:space="preserve"> </w:t>
      </w:r>
      <w:r>
        <w:rPr>
          <w:rFonts w:eastAsia="Calibri"/>
          <w:szCs w:val="24"/>
        </w:rPr>
        <w:t xml:space="preserve">stakeholder </w:t>
      </w:r>
      <w:r w:rsidR="00371D64" w:rsidRPr="00D63768">
        <w:rPr>
          <w:rFonts w:eastAsia="Calibri"/>
          <w:szCs w:val="24"/>
        </w:rPr>
        <w:t>consultation</w:t>
      </w:r>
      <w:r w:rsidR="000E73D5">
        <w:rPr>
          <w:rFonts w:eastAsia="Calibri"/>
          <w:szCs w:val="24"/>
        </w:rPr>
        <w:t>s</w:t>
      </w:r>
      <w:r w:rsidR="008E1D87">
        <w:rPr>
          <w:rFonts w:eastAsia="Calibri"/>
          <w:szCs w:val="24"/>
        </w:rPr>
        <w:t xml:space="preserve"> (surveys, interviews, meetings</w:t>
      </w:r>
      <w:r w:rsidR="00222194">
        <w:rPr>
          <w:rFonts w:eastAsia="Calibri"/>
          <w:szCs w:val="24"/>
        </w:rPr>
        <w:t>)</w:t>
      </w:r>
      <w:r w:rsidR="00371D64" w:rsidRPr="00D63768">
        <w:rPr>
          <w:rFonts w:eastAsia="Calibri"/>
          <w:szCs w:val="24"/>
        </w:rPr>
        <w:t xml:space="preserve"> and </w:t>
      </w:r>
      <w:r w:rsidR="00DA38C8">
        <w:rPr>
          <w:rFonts w:eastAsia="Calibri"/>
          <w:szCs w:val="24"/>
        </w:rPr>
        <w:t xml:space="preserve">preliminary list of the </w:t>
      </w:r>
      <w:r w:rsidR="00371D64" w:rsidRPr="00D63768">
        <w:rPr>
          <w:rFonts w:eastAsia="Calibri"/>
          <w:szCs w:val="24"/>
        </w:rPr>
        <w:t xml:space="preserve">data </w:t>
      </w:r>
      <w:r w:rsidR="00DA38C8">
        <w:rPr>
          <w:rFonts w:eastAsia="Calibri"/>
          <w:szCs w:val="24"/>
        </w:rPr>
        <w:t xml:space="preserve">to be </w:t>
      </w:r>
      <w:r w:rsidR="00371D64" w:rsidRPr="00D63768">
        <w:rPr>
          <w:rFonts w:eastAsia="Calibri"/>
          <w:szCs w:val="24"/>
        </w:rPr>
        <w:t>collect</w:t>
      </w:r>
      <w:r w:rsidR="00DA38C8">
        <w:rPr>
          <w:rFonts w:eastAsia="Calibri"/>
          <w:szCs w:val="24"/>
        </w:rPr>
        <w:t>ed</w:t>
      </w:r>
      <w:r w:rsidR="00371D64" w:rsidRPr="00D63768">
        <w:rPr>
          <w:rFonts w:eastAsia="Calibri"/>
          <w:szCs w:val="24"/>
        </w:rPr>
        <w:t xml:space="preserve"> </w:t>
      </w:r>
      <w:r w:rsidR="000E0B01">
        <w:rPr>
          <w:rFonts w:eastAsia="Calibri"/>
          <w:szCs w:val="24"/>
        </w:rPr>
        <w:t>shall</w:t>
      </w:r>
      <w:r>
        <w:rPr>
          <w:rFonts w:eastAsia="Calibri"/>
          <w:szCs w:val="24"/>
        </w:rPr>
        <w:t xml:space="preserve"> be</w:t>
      </w:r>
      <w:r w:rsidR="00371D64" w:rsidRPr="00D63768">
        <w:rPr>
          <w:rFonts w:eastAsia="Calibri"/>
          <w:szCs w:val="24"/>
        </w:rPr>
        <w:t xml:space="preserve"> fine-tuned </w:t>
      </w:r>
      <w:r w:rsidR="000E73D5">
        <w:rPr>
          <w:rFonts w:eastAsia="Calibri"/>
          <w:szCs w:val="24"/>
        </w:rPr>
        <w:t>in</w:t>
      </w:r>
      <w:r>
        <w:rPr>
          <w:rFonts w:eastAsia="Calibri"/>
          <w:szCs w:val="24"/>
        </w:rPr>
        <w:t xml:space="preserve"> the i</w:t>
      </w:r>
      <w:r w:rsidR="00371D64" w:rsidRPr="00D63768">
        <w:rPr>
          <w:rFonts w:eastAsia="Calibri"/>
          <w:szCs w:val="24"/>
        </w:rPr>
        <w:t xml:space="preserve">nception </w:t>
      </w:r>
      <w:r>
        <w:rPr>
          <w:rFonts w:eastAsia="Calibri"/>
          <w:szCs w:val="24"/>
        </w:rPr>
        <w:t>steps</w:t>
      </w:r>
      <w:r w:rsidR="00371D64" w:rsidRPr="00D63768">
        <w:rPr>
          <w:rFonts w:eastAsia="Calibri"/>
          <w:szCs w:val="24"/>
        </w:rPr>
        <w:t xml:space="preserve"> following </w:t>
      </w:r>
      <w:r w:rsidR="00D00CBE" w:rsidRPr="00D00CBE">
        <w:rPr>
          <w:b/>
          <w:szCs w:val="24"/>
        </w:rPr>
        <w:t>t</w:t>
      </w:r>
      <w:r w:rsidR="00D00CBE" w:rsidRPr="00D00CBE">
        <w:rPr>
          <w:rFonts w:eastAsia="Calibri"/>
          <w:b/>
          <w:szCs w:val="24"/>
        </w:rPr>
        <w:t>he Commission inter-service steering group</w:t>
      </w:r>
      <w:r w:rsidR="00D00CBE" w:rsidRPr="00D63768">
        <w:rPr>
          <w:rFonts w:eastAsia="Calibri"/>
          <w:szCs w:val="24"/>
        </w:rPr>
        <w:t xml:space="preserve"> </w:t>
      </w:r>
      <w:r w:rsidR="00371D64" w:rsidRPr="00D63768">
        <w:rPr>
          <w:rFonts w:eastAsia="Calibri"/>
          <w:szCs w:val="24"/>
        </w:rPr>
        <w:t xml:space="preserve">comments at the kick-off meeting. </w:t>
      </w:r>
      <w:r w:rsidR="000E73D5">
        <w:rPr>
          <w:rFonts w:eastAsia="Calibri"/>
          <w:szCs w:val="24"/>
        </w:rPr>
        <w:t xml:space="preserve">The </w:t>
      </w:r>
      <w:r w:rsidR="00371D64" w:rsidRPr="00D63768">
        <w:t xml:space="preserve">aim of the </w:t>
      </w:r>
      <w:r w:rsidR="000E73D5">
        <w:t>consultations</w:t>
      </w:r>
      <w:r w:rsidR="00371D64" w:rsidRPr="00D63768">
        <w:t xml:space="preserve"> </w:t>
      </w:r>
      <w:r w:rsidR="00281BF0">
        <w:t>may</w:t>
      </w:r>
      <w:r w:rsidR="00371D64" w:rsidRPr="00D63768">
        <w:t xml:space="preserve"> </w:t>
      </w:r>
      <w:r w:rsidR="000E73D5">
        <w:t xml:space="preserve">not </w:t>
      </w:r>
      <w:r w:rsidR="00371D64" w:rsidRPr="00D63768">
        <w:t xml:space="preserve">be </w:t>
      </w:r>
      <w:r w:rsidR="000E73D5">
        <w:t>only</w:t>
      </w:r>
      <w:r w:rsidR="000E73D5" w:rsidRPr="00D63768">
        <w:t xml:space="preserve"> </w:t>
      </w:r>
      <w:r w:rsidR="00371D64" w:rsidRPr="00D63768">
        <w:t xml:space="preserve">to hear stakeholders' views, </w:t>
      </w:r>
      <w:r w:rsidR="000E73D5">
        <w:t>but also</w:t>
      </w:r>
      <w:r w:rsidR="00371D64" w:rsidRPr="00D63768">
        <w:t xml:space="preserve"> to identify </w:t>
      </w:r>
      <w:r w:rsidR="000E73D5">
        <w:t>relevant evidence.</w:t>
      </w:r>
      <w:r w:rsidR="00B463F7">
        <w:t xml:space="preserve"> In particular cases where it is known that the data collection </w:t>
      </w:r>
      <w:r w:rsidR="00165C3F">
        <w:t>is</w:t>
      </w:r>
      <w:r w:rsidR="00B463F7">
        <w:t xml:space="preserve"> seriously hindered (e.g. in the case of scarce data or non</w:t>
      </w:r>
      <w:r w:rsidR="00165C3F">
        <w:t>-cooper</w:t>
      </w:r>
      <w:r w:rsidR="00B463F7">
        <w:t>a</w:t>
      </w:r>
      <w:r w:rsidR="00165C3F">
        <w:t>t</w:t>
      </w:r>
      <w:r w:rsidR="00B463F7">
        <w:t xml:space="preserve">ing stakeholders), </w:t>
      </w:r>
      <w:r w:rsidR="00165C3F">
        <w:t xml:space="preserve">the contractor </w:t>
      </w:r>
      <w:r w:rsidR="000E0B01">
        <w:t>shall</w:t>
      </w:r>
      <w:r w:rsidR="00165C3F">
        <w:t xml:space="preserve"> establish </w:t>
      </w:r>
      <w:r w:rsidR="00B463F7">
        <w:t xml:space="preserve">a back-up </w:t>
      </w:r>
      <w:r w:rsidR="00165C3F">
        <w:t xml:space="preserve">solution </w:t>
      </w:r>
      <w:r w:rsidR="009E6353">
        <w:t>rectify</w:t>
      </w:r>
      <w:r w:rsidR="00165C3F">
        <w:t xml:space="preserve"> insufficient evidence.</w:t>
      </w:r>
    </w:p>
    <w:p w:rsidR="00371D64" w:rsidRPr="00D63768" w:rsidRDefault="00371D64">
      <w:pPr>
        <w:tabs>
          <w:tab w:val="left" w:pos="2302"/>
        </w:tabs>
        <w:spacing w:before="100" w:beforeAutospacing="1" w:after="100" w:afterAutospacing="1"/>
        <w:rPr>
          <w:u w:val="single"/>
        </w:rPr>
      </w:pPr>
      <w:r w:rsidRPr="00D63768">
        <w:rPr>
          <w:u w:val="single"/>
        </w:rPr>
        <w:t xml:space="preserve">Task </w:t>
      </w:r>
      <w:r w:rsidR="003F66BF">
        <w:rPr>
          <w:u w:val="single"/>
        </w:rPr>
        <w:t>8</w:t>
      </w:r>
      <w:r w:rsidRPr="00D63768">
        <w:rPr>
          <w:u w:val="single"/>
        </w:rPr>
        <w:t>: Desk research</w:t>
      </w:r>
    </w:p>
    <w:p w:rsidR="00371D64" w:rsidRPr="00D63768" w:rsidRDefault="00371D64">
      <w:pPr>
        <w:spacing w:before="100" w:beforeAutospacing="1" w:after="100" w:afterAutospacing="1"/>
      </w:pPr>
      <w:r w:rsidRPr="00D63768">
        <w:t>The contractor shall take stock and analyse all relevant existing research and statistic</w:t>
      </w:r>
      <w:r w:rsidR="0024170D">
        <w:t>al</w:t>
      </w:r>
      <w:r w:rsidRPr="00D63768">
        <w:t xml:space="preserve"> </w:t>
      </w:r>
      <w:r w:rsidR="0024170D">
        <w:t>documents</w:t>
      </w:r>
      <w:r w:rsidRPr="00D63768">
        <w:t xml:space="preserve"> issued or endorsed by the EU institutions, European, national or international stakeholder associations, individual stakeholders, as well as Member States’ authorities. </w:t>
      </w:r>
    </w:p>
    <w:p w:rsidR="00371D64" w:rsidRPr="00D63768" w:rsidRDefault="00371D64">
      <w:pPr>
        <w:spacing w:before="100" w:beforeAutospacing="1" w:after="100" w:afterAutospacing="1"/>
      </w:pPr>
      <w:r w:rsidRPr="00D63768">
        <w:t>The desk research sh</w:t>
      </w:r>
      <w:r w:rsidR="00281BF0">
        <w:t>all</w:t>
      </w:r>
      <w:r w:rsidRPr="00D63768">
        <w:t xml:space="preserve"> be undertaken in the </w:t>
      </w:r>
      <w:r w:rsidR="0024170D">
        <w:t xml:space="preserve">whole </w:t>
      </w:r>
      <w:r w:rsidRPr="00D63768">
        <w:t>course of the impact a</w:t>
      </w:r>
      <w:r w:rsidR="00BE1694">
        <w:t>nalysis</w:t>
      </w:r>
      <w:r w:rsidRPr="00D63768">
        <w:t xml:space="preserve"> with a view to collate existing quantitative and qualitative evidence that is relevant to the structuring and preparing of the field research tools and </w:t>
      </w:r>
      <w:r w:rsidR="0024170D">
        <w:t>undertaking</w:t>
      </w:r>
      <w:r w:rsidRPr="00D63768">
        <w:t xml:space="preserve"> the relevant analysis for the various </w:t>
      </w:r>
      <w:r w:rsidR="0024170D">
        <w:t>stages</w:t>
      </w:r>
      <w:r w:rsidRPr="00D63768">
        <w:t xml:space="preserve"> of the impact a</w:t>
      </w:r>
      <w:r w:rsidR="00BE1694">
        <w:t>nalysis.</w:t>
      </w:r>
    </w:p>
    <w:p w:rsidR="00371D64" w:rsidRPr="00D63768" w:rsidRDefault="00371D64" w:rsidP="0024170D">
      <w:pPr>
        <w:tabs>
          <w:tab w:val="left" w:pos="2302"/>
        </w:tabs>
        <w:spacing w:before="100" w:beforeAutospacing="1" w:after="100" w:afterAutospacing="1"/>
        <w:rPr>
          <w:u w:val="single"/>
        </w:rPr>
      </w:pPr>
      <w:r w:rsidRPr="00D63768">
        <w:rPr>
          <w:u w:val="single"/>
        </w:rPr>
        <w:lastRenderedPageBreak/>
        <w:t xml:space="preserve">Task </w:t>
      </w:r>
      <w:r w:rsidR="003F66BF">
        <w:rPr>
          <w:u w:val="single"/>
        </w:rPr>
        <w:t>9</w:t>
      </w:r>
      <w:r w:rsidRPr="00D63768">
        <w:rPr>
          <w:u w:val="single"/>
        </w:rPr>
        <w:t>: Field research</w:t>
      </w:r>
    </w:p>
    <w:p w:rsidR="003D2422" w:rsidRPr="00ED222B" w:rsidRDefault="00ED222B" w:rsidP="003D2422">
      <w:pPr>
        <w:tabs>
          <w:tab w:val="left" w:pos="2302"/>
        </w:tabs>
        <w:spacing w:before="100" w:beforeAutospacing="1" w:after="100" w:afterAutospacing="1"/>
        <w:rPr>
          <w:b/>
        </w:rPr>
      </w:pPr>
      <w:r w:rsidRPr="00ED222B">
        <w:rPr>
          <w:b/>
        </w:rPr>
        <w:t>Targeted consultations</w:t>
      </w:r>
    </w:p>
    <w:p w:rsidR="00371D64" w:rsidRDefault="00371D64" w:rsidP="00673745">
      <w:pPr>
        <w:tabs>
          <w:tab w:val="left" w:pos="2302"/>
        </w:tabs>
        <w:spacing w:before="100" w:beforeAutospacing="1" w:after="100" w:afterAutospacing="1"/>
      </w:pPr>
      <w:r w:rsidRPr="00D63768">
        <w:t xml:space="preserve">The contractor shall collect </w:t>
      </w:r>
      <w:r w:rsidR="00DE1029">
        <w:t>the</w:t>
      </w:r>
      <w:r w:rsidRPr="00D63768">
        <w:t xml:space="preserve"> </w:t>
      </w:r>
      <w:r w:rsidR="006B5173">
        <w:t>evidence</w:t>
      </w:r>
      <w:r w:rsidRPr="00D63768">
        <w:t xml:space="preserve"> from all relevant stakeholders' groups to ensure cross-referencing of information and complete the information</w:t>
      </w:r>
      <w:r w:rsidR="000B6D83">
        <w:t>/data</w:t>
      </w:r>
      <w:r w:rsidRPr="00D63768">
        <w:t xml:space="preserve"> gaps. </w:t>
      </w:r>
      <w:r w:rsidRPr="00D63768">
        <w:rPr>
          <w:rFonts w:eastAsia="Calibri"/>
          <w:szCs w:val="24"/>
        </w:rPr>
        <w:t xml:space="preserve">The final list of all consultation materials (e.g. questionnaires, interview guides, requests for case studies, etc.) shall be agreed with </w:t>
      </w:r>
      <w:r w:rsidR="00D00CBE" w:rsidRPr="00D00CBE">
        <w:rPr>
          <w:b/>
          <w:szCs w:val="24"/>
        </w:rPr>
        <w:t>t</w:t>
      </w:r>
      <w:r w:rsidR="00D00CBE" w:rsidRPr="00D00CBE">
        <w:rPr>
          <w:rFonts w:eastAsia="Calibri"/>
          <w:b/>
          <w:szCs w:val="24"/>
        </w:rPr>
        <w:t>he Commission inter-service steering group</w:t>
      </w:r>
      <w:r w:rsidRPr="00D63768">
        <w:rPr>
          <w:rFonts w:eastAsia="Calibri"/>
          <w:szCs w:val="24"/>
        </w:rPr>
        <w:t xml:space="preserve">. </w:t>
      </w:r>
      <w:r w:rsidRPr="00D63768">
        <w:t>The targeted consultation</w:t>
      </w:r>
      <w:r w:rsidR="00DE1029">
        <w:t>s</w:t>
      </w:r>
      <w:r w:rsidRPr="00D63768">
        <w:t xml:space="preserve"> </w:t>
      </w:r>
      <w:r w:rsidR="00BE1694">
        <w:t>shall</w:t>
      </w:r>
      <w:r w:rsidRPr="00D63768">
        <w:t xml:space="preserve"> </w:t>
      </w:r>
      <w:r w:rsidR="00DE1029">
        <w:t>cover</w:t>
      </w:r>
      <w:r w:rsidRPr="00D63768">
        <w:t xml:space="preserve"> relevant authorities and representative organisations </w:t>
      </w:r>
      <w:r w:rsidR="00DE1029">
        <w:t>not only in the field of road safety but also in other areas such as police and justice co-operation.</w:t>
      </w:r>
    </w:p>
    <w:p w:rsidR="00E5282F" w:rsidRDefault="00E5282F" w:rsidP="00E5282F">
      <w:pPr>
        <w:spacing w:before="100" w:beforeAutospacing="1" w:after="100" w:afterAutospacing="1"/>
        <w:ind w:right="-28"/>
      </w:pPr>
      <w:r>
        <w:rPr>
          <w:rFonts w:eastAsia="Calibri"/>
          <w:szCs w:val="24"/>
        </w:rPr>
        <w:t xml:space="preserve">The Commission will supply a preliminary </w:t>
      </w:r>
      <w:r w:rsidRPr="00A1501C">
        <w:rPr>
          <w:rFonts w:eastAsia="Calibri"/>
          <w:b/>
          <w:szCs w:val="24"/>
        </w:rPr>
        <w:t>stakeholder strategy</w:t>
      </w:r>
      <w:r>
        <w:rPr>
          <w:rFonts w:eastAsia="Calibri"/>
          <w:szCs w:val="24"/>
        </w:rPr>
        <w:t xml:space="preserve"> at the kick-off meeting which the contractor shall develop further. The contractor shall develop a </w:t>
      </w:r>
      <w:r w:rsidRPr="00A1501C">
        <w:rPr>
          <w:rFonts w:eastAsia="Calibri"/>
          <w:b/>
          <w:szCs w:val="24"/>
        </w:rPr>
        <w:t>stakeholder consultation methodology</w:t>
      </w:r>
      <w:r>
        <w:rPr>
          <w:rFonts w:eastAsia="Calibri"/>
          <w:szCs w:val="24"/>
        </w:rPr>
        <w:t xml:space="preserve"> (surveys, interviews, meetings)</w:t>
      </w:r>
      <w:r w:rsidRPr="00D63768">
        <w:rPr>
          <w:rFonts w:eastAsia="Calibri"/>
          <w:szCs w:val="24"/>
        </w:rPr>
        <w:t xml:space="preserve"> and </w:t>
      </w:r>
      <w:r>
        <w:rPr>
          <w:rFonts w:eastAsia="Calibri"/>
          <w:szCs w:val="24"/>
        </w:rPr>
        <w:t xml:space="preserve">a </w:t>
      </w:r>
      <w:r w:rsidRPr="00A1501C">
        <w:rPr>
          <w:rFonts w:eastAsia="Calibri"/>
          <w:b/>
          <w:szCs w:val="24"/>
        </w:rPr>
        <w:t>list of the evidence</w:t>
      </w:r>
      <w:r w:rsidRPr="00D63768">
        <w:rPr>
          <w:rFonts w:eastAsia="Calibri"/>
          <w:szCs w:val="24"/>
        </w:rPr>
        <w:t xml:space="preserve"> </w:t>
      </w:r>
      <w:r>
        <w:rPr>
          <w:rFonts w:eastAsia="Calibri"/>
          <w:szCs w:val="24"/>
        </w:rPr>
        <w:t xml:space="preserve">to be </w:t>
      </w:r>
      <w:r w:rsidRPr="00D63768">
        <w:rPr>
          <w:rFonts w:eastAsia="Calibri"/>
          <w:szCs w:val="24"/>
        </w:rPr>
        <w:t>collect</w:t>
      </w:r>
      <w:r>
        <w:rPr>
          <w:rFonts w:eastAsia="Calibri"/>
          <w:szCs w:val="24"/>
        </w:rPr>
        <w:t>ed.</w:t>
      </w:r>
      <w:r w:rsidRPr="00D63768">
        <w:rPr>
          <w:rFonts w:eastAsia="Calibri"/>
          <w:szCs w:val="24"/>
        </w:rPr>
        <w:t xml:space="preserve"> </w:t>
      </w:r>
      <w:r>
        <w:rPr>
          <w:rFonts w:eastAsia="Calibri"/>
          <w:szCs w:val="24"/>
        </w:rPr>
        <w:t xml:space="preserve">The </w:t>
      </w:r>
      <w:r w:rsidRPr="00D63768">
        <w:t xml:space="preserve">aim of the </w:t>
      </w:r>
      <w:r>
        <w:t>consultations</w:t>
      </w:r>
      <w:r w:rsidRPr="00D63768">
        <w:t xml:space="preserve"> </w:t>
      </w:r>
      <w:r>
        <w:t>is</w:t>
      </w:r>
      <w:r w:rsidRPr="00D63768">
        <w:t xml:space="preserve"> </w:t>
      </w:r>
      <w:r>
        <w:t>not only</w:t>
      </w:r>
      <w:r w:rsidRPr="00D63768">
        <w:t xml:space="preserve"> to </w:t>
      </w:r>
      <w:r>
        <w:t>collect</w:t>
      </w:r>
      <w:r w:rsidRPr="00D63768">
        <w:t xml:space="preserve"> stakeholders' views, </w:t>
      </w:r>
      <w:r>
        <w:t>but also</w:t>
      </w:r>
      <w:r w:rsidRPr="00D63768">
        <w:t xml:space="preserve"> </w:t>
      </w:r>
      <w:r w:rsidRPr="00A1501C">
        <w:t>relevant evidence to support the views.</w:t>
      </w:r>
      <w:r w:rsidRPr="007E2923">
        <w:rPr>
          <w:rFonts w:eastAsia="Calibri"/>
          <w:szCs w:val="24"/>
        </w:rPr>
        <w:t xml:space="preserve"> Consultation documents (e.g. questionnaires)</w:t>
      </w:r>
      <w:r>
        <w:rPr>
          <w:rFonts w:eastAsia="Calibri"/>
          <w:szCs w:val="24"/>
        </w:rPr>
        <w:t xml:space="preserve"> have to</w:t>
      </w:r>
      <w:r w:rsidRPr="00D63768">
        <w:rPr>
          <w:rFonts w:eastAsia="Calibri"/>
          <w:szCs w:val="24"/>
        </w:rPr>
        <w:t xml:space="preserve"> be agreed with </w:t>
      </w:r>
      <w:r w:rsidR="00D00CBE" w:rsidRPr="00D00CBE">
        <w:rPr>
          <w:b/>
          <w:szCs w:val="24"/>
        </w:rPr>
        <w:t>t</w:t>
      </w:r>
      <w:r w:rsidR="00D00CBE" w:rsidRPr="00D00CBE">
        <w:rPr>
          <w:rFonts w:eastAsia="Calibri"/>
          <w:b/>
          <w:szCs w:val="24"/>
        </w:rPr>
        <w:t>he Commission inter-service steering group</w:t>
      </w:r>
      <w:r>
        <w:rPr>
          <w:rFonts w:eastAsia="Calibri"/>
          <w:szCs w:val="24"/>
        </w:rPr>
        <w:t xml:space="preserve"> before the start of the consultation activities</w:t>
      </w:r>
      <w:r w:rsidRPr="00D63768">
        <w:rPr>
          <w:rFonts w:eastAsia="Calibri"/>
          <w:szCs w:val="24"/>
        </w:rPr>
        <w:t xml:space="preserve">. </w:t>
      </w:r>
    </w:p>
    <w:p w:rsidR="00E5282F" w:rsidRDefault="00E5282F" w:rsidP="00E5282F">
      <w:pPr>
        <w:spacing w:before="100" w:beforeAutospacing="1" w:after="100" w:afterAutospacing="1"/>
      </w:pPr>
      <w:r w:rsidRPr="0057456A">
        <w:t xml:space="preserve">The contractor </w:t>
      </w:r>
      <w:r w:rsidRPr="0057456A">
        <w:rPr>
          <w:b/>
        </w:rPr>
        <w:t>shall identify relevant stakeholders</w:t>
      </w:r>
      <w:r w:rsidRPr="0057456A">
        <w:t xml:space="preserve"> to be consulted </w:t>
      </w:r>
      <w:r>
        <w:t xml:space="preserve">in the verification process (stakeholder mapping – </w:t>
      </w:r>
      <w:r w:rsidRPr="00113415">
        <w:rPr>
          <w:szCs w:val="24"/>
        </w:rPr>
        <w:t>tool #</w:t>
      </w:r>
      <w:r>
        <w:rPr>
          <w:szCs w:val="24"/>
        </w:rPr>
        <w:t xml:space="preserve">53 of the Better Regulation </w:t>
      </w:r>
      <w:r w:rsidRPr="00A66E08">
        <w:rPr>
          <w:szCs w:val="24"/>
        </w:rPr>
        <w:t>‘</w:t>
      </w:r>
      <w:r w:rsidRPr="00113415">
        <w:rPr>
          <w:szCs w:val="24"/>
        </w:rPr>
        <w:t>Toolbox</w:t>
      </w:r>
      <w:r w:rsidRPr="00A66E08">
        <w:rPr>
          <w:szCs w:val="24"/>
        </w:rPr>
        <w:t>’</w:t>
      </w:r>
      <w:r>
        <w:rPr>
          <w:szCs w:val="24"/>
        </w:rPr>
        <w:t xml:space="preserve">) </w:t>
      </w:r>
      <w:r w:rsidRPr="0057456A">
        <w:t xml:space="preserve">and </w:t>
      </w:r>
      <w:r>
        <w:t xml:space="preserve">agree a list with the Commission. </w:t>
      </w:r>
      <w:r w:rsidRPr="00D63768">
        <w:t>The consultation</w:t>
      </w:r>
      <w:r>
        <w:t>s shall</w:t>
      </w:r>
      <w:r w:rsidRPr="00D63768">
        <w:t xml:space="preserve"> </w:t>
      </w:r>
      <w:r>
        <w:t>cover</w:t>
      </w:r>
      <w:r w:rsidRPr="00D63768">
        <w:t xml:space="preserve"> </w:t>
      </w:r>
      <w:r>
        <w:t xml:space="preserve">all </w:t>
      </w:r>
      <w:r w:rsidRPr="00D63768">
        <w:t>relevant</w:t>
      </w:r>
      <w:r>
        <w:t xml:space="preserve"> stakeholder groups, including </w:t>
      </w:r>
      <w:r w:rsidRPr="00D63768">
        <w:t xml:space="preserve">authorities and representative organisations </w:t>
      </w:r>
      <w:r>
        <w:t>not only in the field of road safety but also in other areas such as police and justice co-operation</w:t>
      </w:r>
      <w:r w:rsidRPr="00D63768">
        <w:t xml:space="preserve"> in </w:t>
      </w:r>
      <w:r w:rsidRPr="00671EAA">
        <w:rPr>
          <w:b/>
        </w:rPr>
        <w:t>all Member States</w:t>
      </w:r>
      <w:r>
        <w:t>.</w:t>
      </w:r>
    </w:p>
    <w:p w:rsidR="00E5282F" w:rsidRDefault="00E5282F" w:rsidP="00E5282F">
      <w:pPr>
        <w:spacing w:before="100" w:beforeAutospacing="1" w:after="100" w:afterAutospacing="1"/>
        <w:ind w:right="-28"/>
      </w:pPr>
      <w:r>
        <w:t xml:space="preserve">Whenever it becomes known that the evidence collection is seriously at risk (e.g. in the case of scarce data or non-cooperating stakeholders), the contractor shall notify the Commission and agree on a back-up solution. </w:t>
      </w:r>
    </w:p>
    <w:p w:rsidR="00371D64" w:rsidRPr="00D63768" w:rsidRDefault="00371D64" w:rsidP="008C5A15">
      <w:pPr>
        <w:tabs>
          <w:tab w:val="left" w:pos="2302"/>
        </w:tabs>
        <w:spacing w:before="100" w:beforeAutospacing="1" w:after="100" w:afterAutospacing="1"/>
        <w:contextualSpacing/>
      </w:pPr>
      <w:r w:rsidRPr="00D63768">
        <w:t>The contractor shall choose appropriate tools and methods to ensure the coverage of all areas selected for this impact a</w:t>
      </w:r>
      <w:r w:rsidR="00BE1694">
        <w:t>nalysis</w:t>
      </w:r>
      <w:r w:rsidRPr="00D63768">
        <w:t xml:space="preserve"> and all relevant stakeholders in </w:t>
      </w:r>
      <w:r w:rsidRPr="004A2158">
        <w:rPr>
          <w:b/>
        </w:rPr>
        <w:t>all Member States</w:t>
      </w:r>
      <w:r w:rsidRPr="00D63768">
        <w:t>. As a minimum requirement the field research sh</w:t>
      </w:r>
      <w:r w:rsidR="00BE1694">
        <w:t>all</w:t>
      </w:r>
      <w:r w:rsidRPr="00D63768">
        <w:t xml:space="preserve"> take the form of:</w:t>
      </w:r>
    </w:p>
    <w:p w:rsidR="00371D64" w:rsidRPr="00D63768" w:rsidRDefault="00371D64" w:rsidP="00D26EAB">
      <w:pPr>
        <w:pStyle w:val="ListParagraph"/>
        <w:numPr>
          <w:ilvl w:val="0"/>
          <w:numId w:val="21"/>
        </w:numPr>
        <w:spacing w:before="100" w:beforeAutospacing="1" w:after="100" w:afterAutospacing="1"/>
        <w:ind w:left="714" w:hanging="357"/>
        <w:jc w:val="both"/>
      </w:pPr>
      <w:r w:rsidRPr="00D63768">
        <w:t>Surveys</w:t>
      </w:r>
    </w:p>
    <w:p w:rsidR="00371D64" w:rsidRPr="00D63768" w:rsidRDefault="002F042A" w:rsidP="00C745E6">
      <w:pPr>
        <w:spacing w:before="100" w:beforeAutospacing="1" w:after="100" w:afterAutospacing="1"/>
      </w:pPr>
      <w:r>
        <w:t>S</w:t>
      </w:r>
      <w:r w:rsidR="00371D64" w:rsidRPr="00D63768">
        <w:t xml:space="preserve">urveys shall be adapted to the needs of a relevant category of stakeholders. Targeted questionnaires </w:t>
      </w:r>
      <w:r w:rsidR="00BE1694">
        <w:t>shall</w:t>
      </w:r>
      <w:r w:rsidR="00371D64" w:rsidRPr="00D63768">
        <w:t xml:space="preserve"> be distributed as widely as possible to the interested groups of stakeholders and individual players </w:t>
      </w:r>
      <w:r w:rsidR="00281BF0">
        <w:t>shall</w:t>
      </w:r>
      <w:r w:rsidR="00371D64" w:rsidRPr="00D63768">
        <w:t xml:space="preserve"> be consulted in parallel to their representative organisations (as organisations do not always fully reflect the views of their individual members). </w:t>
      </w:r>
      <w:r w:rsidR="00443FAF">
        <w:t xml:space="preserve">The contractor shall at least develop </w:t>
      </w:r>
      <w:r w:rsidR="00443FAF" w:rsidRPr="001D6B23">
        <w:t>5 separate questionnaires</w:t>
      </w:r>
      <w:r w:rsidR="00443FAF">
        <w:t xml:space="preserve"> for specific stakeholder groups.</w:t>
      </w:r>
    </w:p>
    <w:p w:rsidR="00371D64" w:rsidRPr="00D63768" w:rsidRDefault="00371D64" w:rsidP="00C43F70">
      <w:pPr>
        <w:spacing w:before="100" w:beforeAutospacing="1" w:after="100" w:afterAutospacing="1"/>
        <w:rPr>
          <w:bCs/>
        </w:rPr>
      </w:pPr>
      <w:r w:rsidRPr="00D63768">
        <w:rPr>
          <w:szCs w:val="24"/>
        </w:rPr>
        <w:t xml:space="preserve">The aim of the surveys is to collect both quantifiable and generalizable information and qualitative </w:t>
      </w:r>
      <w:r w:rsidR="0001374D">
        <w:rPr>
          <w:szCs w:val="24"/>
        </w:rPr>
        <w:t>evidence</w:t>
      </w:r>
      <w:r w:rsidRPr="00D63768">
        <w:rPr>
          <w:szCs w:val="24"/>
        </w:rPr>
        <w:t xml:space="preserve">. </w:t>
      </w:r>
      <w:r w:rsidRPr="00D63768">
        <w:t xml:space="preserve">The content of the questionnaires shall be agreed with </w:t>
      </w:r>
      <w:r w:rsidR="00D00CBE" w:rsidRPr="00D00CBE">
        <w:rPr>
          <w:b/>
          <w:szCs w:val="24"/>
        </w:rPr>
        <w:t>t</w:t>
      </w:r>
      <w:r w:rsidR="00D00CBE" w:rsidRPr="00D00CBE">
        <w:rPr>
          <w:rFonts w:eastAsia="Calibri"/>
          <w:b/>
          <w:szCs w:val="24"/>
        </w:rPr>
        <w:t>he Commission inter-service steering group</w:t>
      </w:r>
      <w:r w:rsidRPr="00D63768">
        <w:t xml:space="preserve">. </w:t>
      </w:r>
      <w:r w:rsidRPr="00D63768">
        <w:rPr>
          <w:bCs/>
        </w:rPr>
        <w:t>Sufficient time sh</w:t>
      </w:r>
      <w:r w:rsidR="00281BF0">
        <w:rPr>
          <w:bCs/>
        </w:rPr>
        <w:t>all</w:t>
      </w:r>
      <w:r w:rsidRPr="00D63768">
        <w:rPr>
          <w:bCs/>
        </w:rPr>
        <w:t xml:space="preserve"> be allowed by the contractor for approval of these documents. Analytical summar</w:t>
      </w:r>
      <w:r w:rsidR="002F042A">
        <w:rPr>
          <w:bCs/>
        </w:rPr>
        <w:t>y</w:t>
      </w:r>
      <w:r w:rsidRPr="00D63768">
        <w:rPr>
          <w:bCs/>
        </w:rPr>
        <w:t xml:space="preserve"> of the survey</w:t>
      </w:r>
      <w:r w:rsidR="002F042A">
        <w:rPr>
          <w:bCs/>
        </w:rPr>
        <w:t>s</w:t>
      </w:r>
      <w:r w:rsidRPr="00D63768">
        <w:rPr>
          <w:bCs/>
        </w:rPr>
        <w:t xml:space="preserve"> sh</w:t>
      </w:r>
      <w:r w:rsidR="00281BF0">
        <w:rPr>
          <w:bCs/>
        </w:rPr>
        <w:t>all</w:t>
      </w:r>
      <w:r w:rsidRPr="00D63768">
        <w:rPr>
          <w:bCs/>
        </w:rPr>
        <w:t xml:space="preserve"> be prepared and be annexed to the stakeholder consultation report.</w:t>
      </w:r>
    </w:p>
    <w:p w:rsidR="00371D64" w:rsidRPr="00D63768" w:rsidRDefault="00222194" w:rsidP="00F97BF7">
      <w:pPr>
        <w:spacing w:before="100" w:beforeAutospacing="1" w:after="100" w:afterAutospacing="1"/>
      </w:pPr>
      <w:r>
        <w:t xml:space="preserve">If </w:t>
      </w:r>
      <w:r w:rsidR="00371D64" w:rsidRPr="00D63768">
        <w:t>the answers to the questionnaires are inconclusive (e.g. low response rate, lack of and/or conflicting data), the contractor sh</w:t>
      </w:r>
      <w:r w:rsidR="00BE1694">
        <w:t>all</w:t>
      </w:r>
      <w:r w:rsidR="00371D64" w:rsidRPr="00D63768">
        <w:t xml:space="preserve"> take necessary additional steps to clarify uncertainties and acquire a representative sample of the opinions of relevant stakeholde</w:t>
      </w:r>
      <w:r>
        <w:t xml:space="preserve">rs (e.g. follow-up </w:t>
      </w:r>
      <w:r w:rsidR="007C4F73">
        <w:t>surveys/</w:t>
      </w:r>
      <w:r>
        <w:t>interviews).</w:t>
      </w:r>
    </w:p>
    <w:p w:rsidR="00371D64" w:rsidRPr="00D63768" w:rsidRDefault="00ED222B" w:rsidP="00340E7B">
      <w:pPr>
        <w:pStyle w:val="ListParagraph"/>
        <w:numPr>
          <w:ilvl w:val="0"/>
          <w:numId w:val="21"/>
        </w:numPr>
        <w:spacing w:before="100" w:beforeAutospacing="1" w:after="100" w:afterAutospacing="1"/>
        <w:jc w:val="both"/>
      </w:pPr>
      <w:r>
        <w:lastRenderedPageBreak/>
        <w:t>I</w:t>
      </w:r>
      <w:r w:rsidR="00371D64" w:rsidRPr="00D63768">
        <w:t>nterviews</w:t>
      </w:r>
    </w:p>
    <w:p w:rsidR="00371D64" w:rsidRPr="00D63768" w:rsidRDefault="00CC6468" w:rsidP="00340E7B">
      <w:pPr>
        <w:pStyle w:val="Text2"/>
        <w:tabs>
          <w:tab w:val="left" w:pos="0"/>
        </w:tabs>
        <w:spacing w:before="100" w:beforeAutospacing="1" w:after="100" w:afterAutospacing="1"/>
        <w:ind w:left="0"/>
      </w:pPr>
      <w:r>
        <w:t xml:space="preserve">The contractor shall conduct a series of </w:t>
      </w:r>
      <w:r w:rsidRPr="001D6B23">
        <w:t xml:space="preserve">minimum </w:t>
      </w:r>
      <w:r w:rsidR="00443FAF" w:rsidRPr="001D6B23">
        <w:t>15</w:t>
      </w:r>
      <w:r w:rsidRPr="001D6B23">
        <w:t xml:space="preserve"> interviews</w:t>
      </w:r>
      <w:r>
        <w:t xml:space="preserve"> with the stakeholders by phone or face-to-face, if needed. Interview questions shall be tailored to the target group and shall be based on the desk and field research completed so far. The interviews shall be complementary to the findings of the questionnaires (see point a) above)</w:t>
      </w:r>
      <w:r w:rsidR="00371D64" w:rsidRPr="00D63768">
        <w:t>.</w:t>
      </w:r>
    </w:p>
    <w:p w:rsidR="00371D64" w:rsidRPr="007C4F73" w:rsidRDefault="00CC6468">
      <w:pPr>
        <w:pStyle w:val="Text2"/>
        <w:tabs>
          <w:tab w:val="left" w:pos="0"/>
        </w:tabs>
        <w:spacing w:before="100" w:beforeAutospacing="1" w:after="100" w:afterAutospacing="1"/>
        <w:ind w:left="0"/>
        <w:rPr>
          <w:szCs w:val="24"/>
        </w:rPr>
      </w:pPr>
      <w:r>
        <w:t xml:space="preserve">The tenderer shall explain how they intend to select the interviewees, along with a preliminary list of potential stakeholders to be consulted including their profiles. The final list of interviewees will be agreed with </w:t>
      </w:r>
      <w:r w:rsidR="00D00CBE" w:rsidRPr="00D00CBE">
        <w:rPr>
          <w:b/>
          <w:szCs w:val="24"/>
        </w:rPr>
        <w:t>t</w:t>
      </w:r>
      <w:r w:rsidR="00D00CBE" w:rsidRPr="00D00CBE">
        <w:rPr>
          <w:rFonts w:eastAsia="Calibri"/>
          <w:b/>
          <w:szCs w:val="24"/>
        </w:rPr>
        <w:t>he Commission inter-service steering group</w:t>
      </w:r>
      <w:r w:rsidR="00D00CBE">
        <w:t xml:space="preserve"> </w:t>
      </w:r>
      <w:r>
        <w:t>on the basis of the agreed methodology in the course of the contract.</w:t>
      </w:r>
    </w:p>
    <w:p w:rsidR="00CC6468" w:rsidRDefault="00CC6468" w:rsidP="00080A16">
      <w:pPr>
        <w:pStyle w:val="Text2"/>
        <w:tabs>
          <w:tab w:val="left" w:pos="0"/>
        </w:tabs>
        <w:spacing w:before="100" w:beforeAutospacing="1" w:after="100" w:afterAutospacing="1"/>
        <w:ind w:left="0"/>
      </w:pPr>
      <w:r>
        <w:t>Interview reports shall be drafted by the contractor to summarise the key points made during the interview programme.</w:t>
      </w:r>
    </w:p>
    <w:p w:rsidR="00371D64" w:rsidRPr="007C4F73" w:rsidRDefault="00CC6468" w:rsidP="00CC6468">
      <w:pPr>
        <w:pStyle w:val="Text2"/>
        <w:tabs>
          <w:tab w:val="left" w:pos="0"/>
        </w:tabs>
        <w:spacing w:before="100" w:beforeAutospacing="1" w:after="100" w:afterAutospacing="1"/>
        <w:ind w:left="0"/>
        <w:rPr>
          <w:bCs/>
          <w:szCs w:val="24"/>
        </w:rPr>
      </w:pPr>
      <w:r w:rsidRPr="00D63768">
        <w:rPr>
          <w:rFonts w:eastAsia="Calibri"/>
          <w:szCs w:val="24"/>
        </w:rPr>
        <w:t>Collecti</w:t>
      </w:r>
      <w:r>
        <w:rPr>
          <w:rFonts w:eastAsia="Calibri"/>
          <w:szCs w:val="24"/>
        </w:rPr>
        <w:t>ng</w:t>
      </w:r>
      <w:r w:rsidRPr="00D63768">
        <w:rPr>
          <w:rFonts w:eastAsia="Calibri"/>
          <w:szCs w:val="24"/>
        </w:rPr>
        <w:t xml:space="preserve"> </w:t>
      </w:r>
      <w:r>
        <w:rPr>
          <w:rFonts w:eastAsia="Calibri"/>
          <w:szCs w:val="24"/>
        </w:rPr>
        <w:t>additional stakeholder evidence</w:t>
      </w:r>
      <w:r w:rsidRPr="00D63768">
        <w:rPr>
          <w:rFonts w:eastAsia="Calibri"/>
          <w:szCs w:val="24"/>
        </w:rPr>
        <w:t xml:space="preserve"> for </w:t>
      </w:r>
      <w:r>
        <w:rPr>
          <w:rFonts w:eastAsia="Calibri"/>
          <w:szCs w:val="24"/>
        </w:rPr>
        <w:t>the analysis</w:t>
      </w:r>
      <w:r w:rsidRPr="00D63768">
        <w:rPr>
          <w:rFonts w:eastAsia="Calibri"/>
          <w:szCs w:val="24"/>
        </w:rPr>
        <w:t xml:space="preserve"> </w:t>
      </w:r>
      <w:r>
        <w:rPr>
          <w:rFonts w:eastAsia="Calibri"/>
          <w:szCs w:val="24"/>
        </w:rPr>
        <w:t>may</w:t>
      </w:r>
      <w:r w:rsidRPr="00D63768">
        <w:rPr>
          <w:rFonts w:eastAsia="Calibri"/>
          <w:szCs w:val="24"/>
        </w:rPr>
        <w:t xml:space="preserve"> be</w:t>
      </w:r>
      <w:r>
        <w:rPr>
          <w:rFonts w:eastAsia="Calibri"/>
          <w:szCs w:val="24"/>
        </w:rPr>
        <w:t>come necessary later for Task 5b (analysis of impacts). The contractor’s programme shall indicate the small number of interviews, set aside for this purpose.</w:t>
      </w:r>
      <w:r w:rsidRPr="00E57D10">
        <w:rPr>
          <w:szCs w:val="24"/>
        </w:rPr>
        <w:t xml:space="preserve"> </w:t>
      </w:r>
      <w:r>
        <w:rPr>
          <w:szCs w:val="24"/>
        </w:rPr>
        <w:t xml:space="preserve">In addition to the main interview programme the contractor shall carry out </w:t>
      </w:r>
      <w:r w:rsidRPr="001D6B23">
        <w:rPr>
          <w:szCs w:val="24"/>
        </w:rPr>
        <w:t xml:space="preserve">additional </w:t>
      </w:r>
      <w:r w:rsidR="003E65EF" w:rsidRPr="001D6B23">
        <w:rPr>
          <w:szCs w:val="24"/>
        </w:rPr>
        <w:t>5</w:t>
      </w:r>
      <w:r w:rsidRPr="001D6B23">
        <w:rPr>
          <w:szCs w:val="24"/>
        </w:rPr>
        <w:t xml:space="preserve"> pilot interviews</w:t>
      </w:r>
      <w:r>
        <w:rPr>
          <w:szCs w:val="24"/>
        </w:rPr>
        <w:t xml:space="preserve"> in support of Task 1.</w:t>
      </w:r>
      <w:r w:rsidR="007C4F73">
        <w:rPr>
          <w:bCs/>
          <w:szCs w:val="24"/>
        </w:rPr>
        <w:t>T</w:t>
      </w:r>
      <w:r w:rsidR="007C4F73" w:rsidRPr="007C4F73">
        <w:rPr>
          <w:bCs/>
          <w:szCs w:val="24"/>
        </w:rPr>
        <w:t xml:space="preserve">he contractor </w:t>
      </w:r>
      <w:r w:rsidR="007C4F73">
        <w:rPr>
          <w:bCs/>
          <w:szCs w:val="24"/>
        </w:rPr>
        <w:t xml:space="preserve">shall draft </w:t>
      </w:r>
      <w:r w:rsidR="002F042A">
        <w:rPr>
          <w:bCs/>
          <w:szCs w:val="24"/>
        </w:rPr>
        <w:t xml:space="preserve">analytical summary of </w:t>
      </w:r>
      <w:r w:rsidR="00371D64" w:rsidRPr="007C4F73">
        <w:rPr>
          <w:bCs/>
          <w:szCs w:val="24"/>
        </w:rPr>
        <w:t>the key points made during the interview programme. The</w:t>
      </w:r>
      <w:r w:rsidR="007C4F73">
        <w:rPr>
          <w:bCs/>
          <w:szCs w:val="24"/>
        </w:rPr>
        <w:t xml:space="preserve"> </w:t>
      </w:r>
      <w:r w:rsidR="002F042A">
        <w:rPr>
          <w:bCs/>
          <w:szCs w:val="24"/>
        </w:rPr>
        <w:t>summary</w:t>
      </w:r>
      <w:r w:rsidR="00371D64" w:rsidRPr="007C4F73">
        <w:rPr>
          <w:bCs/>
          <w:szCs w:val="24"/>
        </w:rPr>
        <w:t xml:space="preserve"> sh</w:t>
      </w:r>
      <w:r w:rsidR="00BE1694">
        <w:rPr>
          <w:bCs/>
          <w:szCs w:val="24"/>
        </w:rPr>
        <w:t>all</w:t>
      </w:r>
      <w:r w:rsidR="00371D64" w:rsidRPr="007C4F73">
        <w:rPr>
          <w:bCs/>
          <w:szCs w:val="24"/>
        </w:rPr>
        <w:t xml:space="preserve"> be annexed to the stakeholder consultation report.</w:t>
      </w:r>
    </w:p>
    <w:p w:rsidR="00371D64" w:rsidRPr="00A725D2" w:rsidRDefault="00371D64" w:rsidP="00C43F70">
      <w:pPr>
        <w:pStyle w:val="ListParagraph"/>
        <w:numPr>
          <w:ilvl w:val="0"/>
          <w:numId w:val="21"/>
        </w:numPr>
        <w:shd w:val="clear" w:color="auto" w:fill="FFFFFF"/>
        <w:spacing w:before="100" w:beforeAutospacing="1" w:after="100" w:afterAutospacing="1"/>
        <w:ind w:left="714" w:hanging="357"/>
        <w:jc w:val="both"/>
        <w:outlineLvl w:val="1"/>
      </w:pPr>
      <w:r w:rsidRPr="00A725D2">
        <w:rPr>
          <w:bCs/>
        </w:rPr>
        <w:t xml:space="preserve">Stakeholder </w:t>
      </w:r>
      <w:r w:rsidR="000A41B0" w:rsidRPr="00A725D2">
        <w:rPr>
          <w:bCs/>
        </w:rPr>
        <w:t>workshop</w:t>
      </w:r>
    </w:p>
    <w:p w:rsidR="003B46BC" w:rsidRDefault="003B46BC">
      <w:pPr>
        <w:tabs>
          <w:tab w:val="left" w:pos="2160"/>
        </w:tabs>
        <w:spacing w:before="100" w:beforeAutospacing="1" w:after="100" w:afterAutospacing="1"/>
      </w:pPr>
      <w:r w:rsidRPr="003B46BC">
        <w:rPr>
          <w:szCs w:val="24"/>
          <w:lang w:eastAsia="en-GB"/>
        </w:rPr>
        <w:t xml:space="preserve">Once the </w:t>
      </w:r>
      <w:r w:rsidR="00ED222B">
        <w:rPr>
          <w:szCs w:val="24"/>
          <w:lang w:eastAsia="en-GB"/>
        </w:rPr>
        <w:t xml:space="preserve">inception steps are finished i.e. </w:t>
      </w:r>
      <w:r w:rsidRPr="003B46BC">
        <w:rPr>
          <w:szCs w:val="24"/>
          <w:lang w:eastAsia="en-GB"/>
        </w:rPr>
        <w:t>draft</w:t>
      </w:r>
      <w:r w:rsidRPr="003B46BC">
        <w:rPr>
          <w:szCs w:val="24"/>
        </w:rPr>
        <w:t xml:space="preserve"> policy option</w:t>
      </w:r>
      <w:r w:rsidR="00ED222B">
        <w:rPr>
          <w:szCs w:val="24"/>
        </w:rPr>
        <w:t>s</w:t>
      </w:r>
      <w:r w:rsidRPr="003B46BC">
        <w:rPr>
          <w:szCs w:val="24"/>
        </w:rPr>
        <w:t xml:space="preserve"> </w:t>
      </w:r>
      <w:r>
        <w:rPr>
          <w:szCs w:val="24"/>
        </w:rPr>
        <w:t xml:space="preserve">are identified under </w:t>
      </w:r>
      <w:r w:rsidR="00E5543F">
        <w:rPr>
          <w:szCs w:val="24"/>
        </w:rPr>
        <w:t xml:space="preserve">the </w:t>
      </w:r>
      <w:r>
        <w:rPr>
          <w:szCs w:val="24"/>
        </w:rPr>
        <w:t xml:space="preserve">Task </w:t>
      </w:r>
      <w:r w:rsidR="00CC6468">
        <w:rPr>
          <w:szCs w:val="24"/>
        </w:rPr>
        <w:t>3</w:t>
      </w:r>
      <w:r w:rsidR="00361773">
        <w:rPr>
          <w:szCs w:val="24"/>
        </w:rPr>
        <w:t xml:space="preserve"> (the intermediate report approved by </w:t>
      </w:r>
      <w:r w:rsidR="00D00CBE" w:rsidRPr="00D00CBE">
        <w:rPr>
          <w:b/>
          <w:szCs w:val="24"/>
        </w:rPr>
        <w:t>t</w:t>
      </w:r>
      <w:r w:rsidR="00D00CBE" w:rsidRPr="00D00CBE">
        <w:rPr>
          <w:rFonts w:eastAsia="Calibri"/>
          <w:b/>
          <w:szCs w:val="24"/>
        </w:rPr>
        <w:t>he Commission inter-service steering group</w:t>
      </w:r>
      <w:r w:rsidR="00361773">
        <w:rPr>
          <w:szCs w:val="24"/>
        </w:rPr>
        <w:t>)</w:t>
      </w:r>
      <w:r>
        <w:rPr>
          <w:szCs w:val="24"/>
        </w:rPr>
        <w:t>, t</w:t>
      </w:r>
      <w:r w:rsidRPr="00E221A3">
        <w:rPr>
          <w:szCs w:val="24"/>
          <w:lang w:eastAsia="en-GB"/>
        </w:rPr>
        <w:t xml:space="preserve">he contractor </w:t>
      </w:r>
      <w:r w:rsidR="00281BF0">
        <w:rPr>
          <w:szCs w:val="24"/>
          <w:lang w:eastAsia="en-GB"/>
        </w:rPr>
        <w:t>shall</w:t>
      </w:r>
      <w:r w:rsidRPr="00E221A3">
        <w:rPr>
          <w:szCs w:val="24"/>
          <w:lang w:eastAsia="en-GB"/>
        </w:rPr>
        <w:t xml:space="preserve"> organise </w:t>
      </w:r>
      <w:r>
        <w:rPr>
          <w:szCs w:val="24"/>
          <w:lang w:eastAsia="en-GB"/>
        </w:rPr>
        <w:t xml:space="preserve">a </w:t>
      </w:r>
      <w:r w:rsidRPr="00E221A3">
        <w:rPr>
          <w:szCs w:val="24"/>
          <w:lang w:eastAsia="en-GB"/>
        </w:rPr>
        <w:t xml:space="preserve">stakeholder </w:t>
      </w:r>
      <w:r w:rsidR="000A41B0">
        <w:rPr>
          <w:szCs w:val="24"/>
          <w:lang w:eastAsia="en-GB"/>
        </w:rPr>
        <w:t>workshop</w:t>
      </w:r>
      <w:r w:rsidRPr="00E221A3">
        <w:rPr>
          <w:szCs w:val="24"/>
          <w:lang w:eastAsia="en-GB"/>
        </w:rPr>
        <w:t xml:space="preserve">. </w:t>
      </w:r>
      <w:r>
        <w:t xml:space="preserve">The organisation of the </w:t>
      </w:r>
      <w:r w:rsidR="000A41B0">
        <w:t>workshop</w:t>
      </w:r>
      <w:r>
        <w:t xml:space="preserve"> </w:t>
      </w:r>
      <w:r w:rsidR="00281BF0">
        <w:t>shall</w:t>
      </w:r>
      <w:r>
        <w:t xml:space="preserve"> include:</w:t>
      </w:r>
    </w:p>
    <w:p w:rsidR="003B46BC" w:rsidRDefault="003B46BC" w:rsidP="00D26EAB">
      <w:pPr>
        <w:numPr>
          <w:ilvl w:val="0"/>
          <w:numId w:val="24"/>
        </w:numPr>
        <w:spacing w:after="0"/>
      </w:pPr>
      <w:r>
        <w:t xml:space="preserve">identification and invitation of </w:t>
      </w:r>
      <w:r w:rsidR="00BA491F">
        <w:t xml:space="preserve">relevant </w:t>
      </w:r>
      <w:r>
        <w:t>stakeholders;</w:t>
      </w:r>
    </w:p>
    <w:p w:rsidR="003B46BC" w:rsidRDefault="003B46BC" w:rsidP="00D26EAB">
      <w:pPr>
        <w:numPr>
          <w:ilvl w:val="0"/>
          <w:numId w:val="24"/>
        </w:numPr>
        <w:spacing w:after="0"/>
      </w:pPr>
      <w:r>
        <w:t>drafting relevant questions for the stakeholders;</w:t>
      </w:r>
    </w:p>
    <w:p w:rsidR="003B46BC" w:rsidRDefault="003B46BC" w:rsidP="00D26EAB">
      <w:pPr>
        <w:numPr>
          <w:ilvl w:val="0"/>
          <w:numId w:val="24"/>
        </w:numPr>
        <w:spacing w:after="0"/>
      </w:pPr>
      <w:r>
        <w:t>presenting the preliminary results/findings of the study;</w:t>
      </w:r>
    </w:p>
    <w:p w:rsidR="003B46BC" w:rsidRDefault="003B46BC" w:rsidP="00D26EAB">
      <w:pPr>
        <w:numPr>
          <w:ilvl w:val="0"/>
          <w:numId w:val="24"/>
        </w:numPr>
        <w:spacing w:after="0"/>
      </w:pPr>
      <w:r>
        <w:t xml:space="preserve">drafting minutes of the </w:t>
      </w:r>
      <w:r w:rsidR="002C4E8B">
        <w:t>workshop</w:t>
      </w:r>
      <w:r>
        <w:t>;</w:t>
      </w:r>
    </w:p>
    <w:p w:rsidR="003B46BC" w:rsidRDefault="003B46BC" w:rsidP="00D26EAB">
      <w:pPr>
        <w:numPr>
          <w:ilvl w:val="0"/>
          <w:numId w:val="24"/>
        </w:numPr>
        <w:spacing w:after="0"/>
      </w:pPr>
      <w:r>
        <w:t>drafting conclusions which will be used fo</w:t>
      </w:r>
      <w:r w:rsidR="00BD1FDD">
        <w:t>r the final report of the study</w:t>
      </w:r>
      <w:r w:rsidR="00321953">
        <w:t xml:space="preserve"> and included in the stakeholder consultation report</w:t>
      </w:r>
      <w:r w:rsidR="00BD1FDD">
        <w:t>.</w:t>
      </w:r>
    </w:p>
    <w:p w:rsidR="003B46BC" w:rsidRDefault="003B46BC" w:rsidP="00340E7B">
      <w:pPr>
        <w:spacing w:before="100" w:beforeAutospacing="1" w:after="100" w:afterAutospacing="1"/>
      </w:pPr>
      <w:r>
        <w:t xml:space="preserve">The Commission </w:t>
      </w:r>
      <w:r w:rsidR="00467477">
        <w:t>will</w:t>
      </w:r>
      <w:r>
        <w:t xml:space="preserve"> provide the </w:t>
      </w:r>
      <w:r w:rsidR="000A41B0">
        <w:t>workshop</w:t>
      </w:r>
      <w:r>
        <w:t xml:space="preserve"> room in Brussels.</w:t>
      </w:r>
    </w:p>
    <w:p w:rsidR="00340E7B" w:rsidRPr="00340E7B" w:rsidRDefault="00340E7B" w:rsidP="00340E7B">
      <w:pPr>
        <w:spacing w:before="100" w:beforeAutospacing="1" w:after="100" w:afterAutospacing="1"/>
        <w:rPr>
          <w:b/>
        </w:rPr>
      </w:pPr>
      <w:r w:rsidRPr="00340E7B">
        <w:rPr>
          <w:b/>
        </w:rPr>
        <w:t>Open public consultation</w:t>
      </w:r>
    </w:p>
    <w:p w:rsidR="00371D64" w:rsidRPr="007C4F73" w:rsidRDefault="00371D64" w:rsidP="00BF44B4">
      <w:pPr>
        <w:pStyle w:val="ListParagraph"/>
        <w:numPr>
          <w:ilvl w:val="0"/>
          <w:numId w:val="21"/>
        </w:numPr>
        <w:shd w:val="clear" w:color="auto" w:fill="FFFFFF"/>
        <w:spacing w:before="100" w:beforeAutospacing="1" w:after="100" w:afterAutospacing="1"/>
        <w:ind w:left="714" w:hanging="357"/>
        <w:jc w:val="both"/>
        <w:outlineLvl w:val="1"/>
        <w:rPr>
          <w:bCs/>
        </w:rPr>
      </w:pPr>
      <w:r w:rsidRPr="007C4F73">
        <w:rPr>
          <w:bCs/>
        </w:rPr>
        <w:t xml:space="preserve">Analysis of the </w:t>
      </w:r>
      <w:r w:rsidRPr="008A3A2F">
        <w:rPr>
          <w:bCs/>
        </w:rPr>
        <w:t>open public consultation</w:t>
      </w:r>
    </w:p>
    <w:p w:rsidR="00371D64" w:rsidRPr="007C4F73" w:rsidRDefault="000145D2" w:rsidP="00C43F70">
      <w:pPr>
        <w:pStyle w:val="Text2"/>
        <w:spacing w:before="100" w:beforeAutospacing="1" w:after="100" w:afterAutospacing="1"/>
        <w:ind w:left="0"/>
        <w:rPr>
          <w:szCs w:val="24"/>
        </w:rPr>
      </w:pPr>
      <w:r>
        <w:rPr>
          <w:szCs w:val="24"/>
        </w:rPr>
        <w:t>T</w:t>
      </w:r>
      <w:r w:rsidR="00371D64" w:rsidRPr="007C4F73">
        <w:rPr>
          <w:szCs w:val="24"/>
        </w:rPr>
        <w:t xml:space="preserve">he Commission </w:t>
      </w:r>
      <w:r w:rsidR="008A3A2F">
        <w:rPr>
          <w:szCs w:val="24"/>
        </w:rPr>
        <w:t>will</w:t>
      </w:r>
      <w:r>
        <w:rPr>
          <w:szCs w:val="24"/>
        </w:rPr>
        <w:t xml:space="preserve"> provide the contractor </w:t>
      </w:r>
      <w:r w:rsidR="00371D64" w:rsidRPr="007C4F73">
        <w:rPr>
          <w:szCs w:val="24"/>
        </w:rPr>
        <w:t xml:space="preserve">with the </w:t>
      </w:r>
      <w:r>
        <w:rPr>
          <w:szCs w:val="24"/>
        </w:rPr>
        <w:t>output of</w:t>
      </w:r>
      <w:r w:rsidR="00371D64" w:rsidRPr="007C4F73">
        <w:rPr>
          <w:szCs w:val="24"/>
        </w:rPr>
        <w:t xml:space="preserve"> </w:t>
      </w:r>
      <w:r w:rsidR="00BB16EE" w:rsidRPr="008A3A2F">
        <w:rPr>
          <w:b/>
          <w:szCs w:val="24"/>
        </w:rPr>
        <w:t>the mandatory 12-week</w:t>
      </w:r>
      <w:r w:rsidR="00BB16EE" w:rsidRPr="007C4F73">
        <w:rPr>
          <w:szCs w:val="24"/>
        </w:rPr>
        <w:t xml:space="preserve"> </w:t>
      </w:r>
      <w:r w:rsidR="00BB16EE" w:rsidRPr="008A3A2F">
        <w:rPr>
          <w:b/>
          <w:szCs w:val="24"/>
        </w:rPr>
        <w:t>open public consultation</w:t>
      </w:r>
      <w:r w:rsidR="00BB16EE" w:rsidRPr="007C4F73">
        <w:rPr>
          <w:szCs w:val="24"/>
        </w:rPr>
        <w:t xml:space="preserve"> </w:t>
      </w:r>
      <w:r w:rsidR="00BB16EE">
        <w:rPr>
          <w:szCs w:val="24"/>
        </w:rPr>
        <w:t xml:space="preserve">to be </w:t>
      </w:r>
      <w:r w:rsidR="00BB16EE" w:rsidRPr="007C4F73">
        <w:rPr>
          <w:szCs w:val="24"/>
        </w:rPr>
        <w:t>launched by the Commission</w:t>
      </w:r>
      <w:r w:rsidR="006F384E">
        <w:rPr>
          <w:szCs w:val="24"/>
        </w:rPr>
        <w:t xml:space="preserve"> (</w:t>
      </w:r>
      <w:hyperlink r:id="rId15" w:history="1">
        <w:r w:rsidR="006F384E" w:rsidRPr="001966D1">
          <w:rPr>
            <w:rStyle w:val="Hyperlink"/>
          </w:rPr>
          <w:t>https://ec.europa.eu/info/law/contribute-law-making_en</w:t>
        </w:r>
      </w:hyperlink>
      <w:r w:rsidR="006F384E">
        <w:rPr>
          <w:rStyle w:val="Hyperlink"/>
        </w:rPr>
        <w:t>)</w:t>
      </w:r>
      <w:r w:rsidR="00F61209">
        <w:rPr>
          <w:szCs w:val="24"/>
        </w:rPr>
        <w:t>, which t</w:t>
      </w:r>
      <w:r w:rsidR="00371D64" w:rsidRPr="007C4F73">
        <w:rPr>
          <w:szCs w:val="24"/>
        </w:rPr>
        <w:t xml:space="preserve">he contractor shall </w:t>
      </w:r>
      <w:r w:rsidR="00DF3F6A">
        <w:rPr>
          <w:szCs w:val="24"/>
        </w:rPr>
        <w:t>process</w:t>
      </w:r>
      <w:r w:rsidR="00371D64" w:rsidRPr="007C4F73">
        <w:rPr>
          <w:szCs w:val="24"/>
        </w:rPr>
        <w:t xml:space="preserve"> </w:t>
      </w:r>
      <w:r w:rsidR="00BC1F83">
        <w:rPr>
          <w:szCs w:val="24"/>
        </w:rPr>
        <w:t xml:space="preserve">and analyse </w:t>
      </w:r>
      <w:r w:rsidR="00DF3F6A">
        <w:rPr>
          <w:szCs w:val="24"/>
        </w:rPr>
        <w:t>(statistical analysis</w:t>
      </w:r>
      <w:r w:rsidR="00246503">
        <w:rPr>
          <w:szCs w:val="24"/>
        </w:rPr>
        <w:t xml:space="preserve"> of the input</w:t>
      </w:r>
      <w:r w:rsidR="00DF3F6A">
        <w:rPr>
          <w:szCs w:val="24"/>
        </w:rPr>
        <w:t xml:space="preserve">, </w:t>
      </w:r>
      <w:r w:rsidR="00246503">
        <w:rPr>
          <w:szCs w:val="24"/>
        </w:rPr>
        <w:t xml:space="preserve">analysis of the responses, </w:t>
      </w:r>
      <w:r w:rsidR="00DF3F6A">
        <w:rPr>
          <w:szCs w:val="24"/>
        </w:rPr>
        <w:t>validating results</w:t>
      </w:r>
      <w:r w:rsidR="00246503">
        <w:rPr>
          <w:szCs w:val="24"/>
        </w:rPr>
        <w:t xml:space="preserve"> – identification of the main issues, etc.</w:t>
      </w:r>
      <w:r w:rsidR="00DF3F6A">
        <w:rPr>
          <w:szCs w:val="24"/>
        </w:rPr>
        <w:t>)</w:t>
      </w:r>
      <w:r>
        <w:rPr>
          <w:szCs w:val="24"/>
        </w:rPr>
        <w:t xml:space="preserve"> a</w:t>
      </w:r>
      <w:r w:rsidR="00371D64" w:rsidRPr="007C4F73">
        <w:rPr>
          <w:szCs w:val="24"/>
        </w:rPr>
        <w:t xml:space="preserve">nd take </w:t>
      </w:r>
      <w:r>
        <w:rPr>
          <w:szCs w:val="24"/>
        </w:rPr>
        <w:t>it</w:t>
      </w:r>
      <w:r w:rsidR="00371D64" w:rsidRPr="007C4F73">
        <w:rPr>
          <w:szCs w:val="24"/>
        </w:rPr>
        <w:t xml:space="preserve"> into account </w:t>
      </w:r>
      <w:r w:rsidR="00DF3F6A">
        <w:rPr>
          <w:szCs w:val="24"/>
        </w:rPr>
        <w:t xml:space="preserve">in </w:t>
      </w:r>
      <w:r w:rsidR="002C4E8B">
        <w:rPr>
          <w:szCs w:val="24"/>
        </w:rPr>
        <w:t xml:space="preserve">the </w:t>
      </w:r>
      <w:r w:rsidR="00371D64" w:rsidRPr="007C4F73">
        <w:rPr>
          <w:szCs w:val="24"/>
        </w:rPr>
        <w:t>final report</w:t>
      </w:r>
      <w:r w:rsidR="002C4E8B">
        <w:rPr>
          <w:szCs w:val="24"/>
        </w:rPr>
        <w:t xml:space="preserve"> of the study</w:t>
      </w:r>
      <w:r w:rsidR="00371D64" w:rsidRPr="007C4F73">
        <w:rPr>
          <w:szCs w:val="24"/>
        </w:rPr>
        <w:t xml:space="preserve">. </w:t>
      </w:r>
      <w:r w:rsidR="00BC1F83" w:rsidRPr="00BC1F83">
        <w:rPr>
          <w:b/>
          <w:szCs w:val="24"/>
        </w:rPr>
        <w:t>The contractor shall annex t</w:t>
      </w:r>
      <w:r w:rsidR="00371D64" w:rsidRPr="00BC1F83">
        <w:rPr>
          <w:b/>
          <w:szCs w:val="24"/>
        </w:rPr>
        <w:t xml:space="preserve">he </w:t>
      </w:r>
      <w:r w:rsidR="002A3AC1">
        <w:rPr>
          <w:b/>
          <w:szCs w:val="24"/>
        </w:rPr>
        <w:t>summary report</w:t>
      </w:r>
      <w:r w:rsidR="002A3AC1" w:rsidRPr="00BC1F83">
        <w:rPr>
          <w:b/>
          <w:szCs w:val="24"/>
        </w:rPr>
        <w:t xml:space="preserve"> </w:t>
      </w:r>
      <w:r w:rsidR="002A3AC1">
        <w:rPr>
          <w:b/>
          <w:szCs w:val="24"/>
        </w:rPr>
        <w:t xml:space="preserve">with the </w:t>
      </w:r>
      <w:r w:rsidR="00371D64" w:rsidRPr="00BC1F83">
        <w:rPr>
          <w:b/>
          <w:szCs w:val="24"/>
        </w:rPr>
        <w:t>analy</w:t>
      </w:r>
      <w:r w:rsidR="00BC1F83">
        <w:rPr>
          <w:b/>
          <w:szCs w:val="24"/>
        </w:rPr>
        <w:t>sis</w:t>
      </w:r>
      <w:r w:rsidR="00371D64" w:rsidRPr="00BC1F83">
        <w:rPr>
          <w:b/>
          <w:szCs w:val="24"/>
        </w:rPr>
        <w:t xml:space="preserve"> of the open public consultation to </w:t>
      </w:r>
      <w:r w:rsidR="00371D64" w:rsidRPr="00BC1F83">
        <w:rPr>
          <w:b/>
          <w:bCs/>
          <w:szCs w:val="24"/>
        </w:rPr>
        <w:t>the stakeholder consultation report.</w:t>
      </w:r>
    </w:p>
    <w:p w:rsidR="00371D64" w:rsidRDefault="000145D2" w:rsidP="00252555">
      <w:pPr>
        <w:pStyle w:val="Text2"/>
        <w:spacing w:before="100" w:beforeAutospacing="1" w:after="100" w:afterAutospacing="1"/>
        <w:ind w:left="0"/>
        <w:rPr>
          <w:szCs w:val="24"/>
        </w:rPr>
      </w:pPr>
      <w:r>
        <w:rPr>
          <w:szCs w:val="24"/>
        </w:rPr>
        <w:t>Nevertheless, t</w:t>
      </w:r>
      <w:r w:rsidR="00371D64" w:rsidRPr="007C4F73">
        <w:rPr>
          <w:szCs w:val="24"/>
        </w:rPr>
        <w:t>he results of the open public consultation sh</w:t>
      </w:r>
      <w:r w:rsidR="00281BF0">
        <w:rPr>
          <w:szCs w:val="24"/>
        </w:rPr>
        <w:t>all</w:t>
      </w:r>
      <w:r w:rsidR="00371D64" w:rsidRPr="007C4F73">
        <w:rPr>
          <w:szCs w:val="24"/>
        </w:rPr>
        <w:t xml:space="preserve"> be </w:t>
      </w:r>
      <w:r>
        <w:rPr>
          <w:szCs w:val="24"/>
        </w:rPr>
        <w:t>regarded</w:t>
      </w:r>
      <w:r w:rsidR="00371D64" w:rsidRPr="007C4F73">
        <w:rPr>
          <w:szCs w:val="24"/>
        </w:rPr>
        <w:t xml:space="preserve"> as a secondary source of information used for the impact assessment. The contractor sh</w:t>
      </w:r>
      <w:r w:rsidR="00281BF0">
        <w:rPr>
          <w:szCs w:val="24"/>
        </w:rPr>
        <w:t>all</w:t>
      </w:r>
      <w:r w:rsidR="00371D64" w:rsidRPr="007C4F73">
        <w:rPr>
          <w:szCs w:val="24"/>
        </w:rPr>
        <w:t xml:space="preserve"> consider data gathered under </w:t>
      </w:r>
      <w:r>
        <w:rPr>
          <w:szCs w:val="24"/>
        </w:rPr>
        <w:t>paragraphs a), b) and c)</w:t>
      </w:r>
      <w:r w:rsidR="00371D64" w:rsidRPr="007C4F73">
        <w:rPr>
          <w:szCs w:val="24"/>
        </w:rPr>
        <w:t xml:space="preserve"> as a primary source of information.</w:t>
      </w:r>
    </w:p>
    <w:p w:rsidR="00340E7B" w:rsidRPr="00340E7B" w:rsidRDefault="00340E7B">
      <w:pPr>
        <w:pStyle w:val="Text2"/>
        <w:spacing w:before="100" w:beforeAutospacing="1" w:after="100" w:afterAutospacing="1"/>
        <w:ind w:left="0"/>
        <w:rPr>
          <w:b/>
          <w:szCs w:val="24"/>
        </w:rPr>
      </w:pPr>
      <w:r w:rsidRPr="00340E7B">
        <w:rPr>
          <w:b/>
          <w:szCs w:val="24"/>
        </w:rPr>
        <w:lastRenderedPageBreak/>
        <w:t>Consultations reporting</w:t>
      </w:r>
    </w:p>
    <w:p w:rsidR="00371D64" w:rsidRPr="00C331F1" w:rsidRDefault="00990CD7" w:rsidP="00A47B41">
      <w:pPr>
        <w:pStyle w:val="ListParagraph"/>
        <w:numPr>
          <w:ilvl w:val="0"/>
          <w:numId w:val="21"/>
        </w:numPr>
        <w:shd w:val="clear" w:color="auto" w:fill="FFFFFF"/>
        <w:spacing w:before="100" w:beforeAutospacing="1" w:after="100" w:afterAutospacing="1"/>
        <w:ind w:left="714" w:hanging="357"/>
        <w:jc w:val="both"/>
        <w:outlineLvl w:val="1"/>
        <w:rPr>
          <w:bCs/>
        </w:rPr>
      </w:pPr>
      <w:r w:rsidRPr="00C331F1">
        <w:rPr>
          <w:bCs/>
        </w:rPr>
        <w:t>Stakeholder</w:t>
      </w:r>
      <w:r w:rsidR="00371D64" w:rsidRPr="00C331F1">
        <w:rPr>
          <w:bCs/>
        </w:rPr>
        <w:t xml:space="preserve"> consultation report</w:t>
      </w:r>
    </w:p>
    <w:p w:rsidR="00371D64" w:rsidRPr="00D63768" w:rsidRDefault="00371D64" w:rsidP="00A47B41">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rPr>
          <w:szCs w:val="24"/>
        </w:rPr>
      </w:pPr>
      <w:r w:rsidRPr="00D63768">
        <w:rPr>
          <w:szCs w:val="24"/>
        </w:rPr>
        <w:t xml:space="preserve">The contractor shall prepare </w:t>
      </w:r>
      <w:r w:rsidRPr="003477D4">
        <w:rPr>
          <w:b/>
          <w:szCs w:val="24"/>
        </w:rPr>
        <w:t xml:space="preserve">a </w:t>
      </w:r>
      <w:r w:rsidR="00D01745" w:rsidRPr="003477D4">
        <w:rPr>
          <w:b/>
          <w:szCs w:val="24"/>
        </w:rPr>
        <w:t xml:space="preserve">stakeholder </w:t>
      </w:r>
      <w:r w:rsidRPr="003477D4">
        <w:rPr>
          <w:b/>
          <w:szCs w:val="24"/>
        </w:rPr>
        <w:t>consultation</w:t>
      </w:r>
      <w:r w:rsidR="00246503">
        <w:rPr>
          <w:b/>
          <w:szCs w:val="24"/>
        </w:rPr>
        <w:t>/synopsis</w:t>
      </w:r>
      <w:r w:rsidRPr="003477D4">
        <w:rPr>
          <w:b/>
          <w:szCs w:val="24"/>
        </w:rPr>
        <w:t xml:space="preserve"> report</w:t>
      </w:r>
      <w:r w:rsidR="00D47CC2">
        <w:rPr>
          <w:rStyle w:val="FootnoteReference"/>
          <w:b/>
          <w:szCs w:val="24"/>
        </w:rPr>
        <w:footnoteReference w:id="24"/>
      </w:r>
      <w:r w:rsidR="00537236">
        <w:rPr>
          <w:b/>
          <w:szCs w:val="24"/>
        </w:rPr>
        <w:t xml:space="preserve"> </w:t>
      </w:r>
      <w:r w:rsidR="00537236" w:rsidRPr="00537236">
        <w:rPr>
          <w:szCs w:val="24"/>
        </w:rPr>
        <w:t>which</w:t>
      </w:r>
      <w:r w:rsidRPr="00537236">
        <w:rPr>
          <w:szCs w:val="24"/>
        </w:rPr>
        <w:t xml:space="preserve"> </w:t>
      </w:r>
      <w:r w:rsidRPr="00D63768">
        <w:rPr>
          <w:szCs w:val="24"/>
        </w:rPr>
        <w:t>cover</w:t>
      </w:r>
      <w:r w:rsidR="00537236">
        <w:rPr>
          <w:szCs w:val="24"/>
        </w:rPr>
        <w:t>s</w:t>
      </w:r>
      <w:r w:rsidRPr="00D63768">
        <w:rPr>
          <w:szCs w:val="24"/>
        </w:rPr>
        <w:t xml:space="preserve"> both </w:t>
      </w:r>
      <w:r w:rsidRPr="00C331F1">
        <w:rPr>
          <w:b/>
          <w:szCs w:val="24"/>
        </w:rPr>
        <w:t>the open public consultation and the targeted consultations.</w:t>
      </w:r>
      <w:r w:rsidRPr="00D63768">
        <w:rPr>
          <w:szCs w:val="24"/>
        </w:rPr>
        <w:t xml:space="preserve"> </w:t>
      </w:r>
      <w:r w:rsidR="00FE4A3D">
        <w:rPr>
          <w:szCs w:val="24"/>
        </w:rPr>
        <w:t>In t</w:t>
      </w:r>
      <w:r w:rsidR="00AD1B27" w:rsidRPr="00D63768">
        <w:t>he report</w:t>
      </w:r>
      <w:r w:rsidR="00FE4A3D">
        <w:t>, the contractor</w:t>
      </w:r>
      <w:r w:rsidR="00AD1B27" w:rsidRPr="00D63768">
        <w:t xml:space="preserve"> sh</w:t>
      </w:r>
      <w:r w:rsidR="00AA203A">
        <w:t>all</w:t>
      </w:r>
      <w:r w:rsidR="00AD1B27" w:rsidRPr="00D63768">
        <w:t xml:space="preserve"> inform on </w:t>
      </w:r>
      <w:r w:rsidR="00AD1B27">
        <w:t xml:space="preserve">participating </w:t>
      </w:r>
      <w:r w:rsidR="00AD1B27" w:rsidRPr="00D63768">
        <w:t>stakeholder groups, which interests they represent and whether all stake</w:t>
      </w:r>
      <w:r w:rsidR="00FE4A3D">
        <w:t>holder groups have been reached. The contractor shall also assess</w:t>
      </w:r>
      <w:r w:rsidR="00AD1B27" w:rsidRPr="00D63768">
        <w:t xml:space="preserve"> the representativeness of stakeholders covered by the exercises</w:t>
      </w:r>
      <w:r w:rsidR="00BC1F83">
        <w:t>,</w:t>
      </w:r>
      <w:r w:rsidR="00AD1B27" w:rsidRPr="00D63768">
        <w:t xml:space="preserve"> present the methodology (including questions put forward and timing), compare the results of the different consultation activities, including interdependencies, </w:t>
      </w:r>
      <w:r w:rsidR="00D01745">
        <w:t>in</w:t>
      </w:r>
      <w:r w:rsidR="00AD1B27" w:rsidRPr="00D63768">
        <w:t xml:space="preserve">consistencies or contradictions and explain how far the results have been taken into consideration in the </w:t>
      </w:r>
      <w:r w:rsidR="00AD1B27">
        <w:t xml:space="preserve">impact </w:t>
      </w:r>
      <w:r w:rsidR="00FE4A3D">
        <w:t>analysis</w:t>
      </w:r>
      <w:r w:rsidR="00AD1B27" w:rsidRPr="00D63768">
        <w:t>.</w:t>
      </w:r>
      <w:r w:rsidR="00AD1B27">
        <w:t xml:space="preserve"> </w:t>
      </w:r>
      <w:r w:rsidRPr="00C331F1">
        <w:rPr>
          <w:szCs w:val="24"/>
        </w:rPr>
        <w:t xml:space="preserve">The </w:t>
      </w:r>
      <w:r w:rsidR="00552739">
        <w:rPr>
          <w:szCs w:val="24"/>
        </w:rPr>
        <w:t xml:space="preserve">Commission will provide the contractor with the report's </w:t>
      </w:r>
      <w:r w:rsidRPr="00C331F1">
        <w:rPr>
          <w:szCs w:val="24"/>
        </w:rPr>
        <w:t>structure.</w:t>
      </w:r>
    </w:p>
    <w:p w:rsidR="008B4B46" w:rsidRPr="002016BD" w:rsidRDefault="008B4B46" w:rsidP="00AD1B27">
      <w:pPr>
        <w:pStyle w:val="Heading1"/>
        <w:tabs>
          <w:tab w:val="num" w:pos="432"/>
        </w:tabs>
        <w:spacing w:before="100" w:beforeAutospacing="1" w:after="100" w:afterAutospacing="1"/>
        <w:ind w:left="432" w:hanging="432"/>
        <w:rPr>
          <w:bCs/>
          <w:szCs w:val="24"/>
        </w:rPr>
      </w:pPr>
      <w:r w:rsidRPr="002016BD">
        <w:rPr>
          <w:bCs/>
          <w:szCs w:val="24"/>
        </w:rPr>
        <w:t>Existing documentation and information, monitoring system</w:t>
      </w:r>
    </w:p>
    <w:p w:rsidR="008B4B46" w:rsidRDefault="00E35AC5" w:rsidP="00F97BF7">
      <w:pPr>
        <w:spacing w:before="100" w:beforeAutospacing="1" w:after="100" w:afterAutospacing="1"/>
      </w:pPr>
      <w:r w:rsidRPr="00E35AC5">
        <w:t>List of available</w:t>
      </w:r>
      <w:r w:rsidR="001F1DE1">
        <w:t xml:space="preserve"> b</w:t>
      </w:r>
      <w:r w:rsidR="008B4B46">
        <w:t xml:space="preserve">ackground </w:t>
      </w:r>
      <w:r w:rsidR="009861B4">
        <w:t>documents</w:t>
      </w:r>
      <w:r w:rsidR="006065A2">
        <w:t xml:space="preserve"> </w:t>
      </w:r>
      <w:r w:rsidR="009861B4">
        <w:t xml:space="preserve">and analytical tools </w:t>
      </w:r>
      <w:r>
        <w:t>is pr</w:t>
      </w:r>
      <w:r w:rsidR="00992CBD">
        <w:t>esented</w:t>
      </w:r>
      <w:r>
        <w:t xml:space="preserve"> in </w:t>
      </w:r>
      <w:r w:rsidRPr="004C52EE">
        <w:t xml:space="preserve">Annex </w:t>
      </w:r>
      <w:r w:rsidR="00772296" w:rsidRPr="004C52EE">
        <w:t>I</w:t>
      </w:r>
      <w:r w:rsidR="00D01745">
        <w:t>I</w:t>
      </w:r>
      <w:r w:rsidR="000A139D">
        <w:t>I</w:t>
      </w:r>
      <w:r>
        <w:t xml:space="preserve"> </w:t>
      </w:r>
      <w:r w:rsidR="00992CBD">
        <w:t>(</w:t>
      </w:r>
      <w:r w:rsidR="00772296">
        <w:t xml:space="preserve">Chapter </w:t>
      </w:r>
      <w:r w:rsidR="009861B4">
        <w:t>1</w:t>
      </w:r>
      <w:r w:rsidR="000A139D">
        <w:t>1</w:t>
      </w:r>
      <w:r w:rsidR="00992CBD">
        <w:t>)</w:t>
      </w:r>
      <w:r w:rsidR="00772296">
        <w:t xml:space="preserve"> </w:t>
      </w:r>
      <w:r>
        <w:t>of the ToR.</w:t>
      </w:r>
      <w:r w:rsidR="008B4B46" w:rsidRPr="002016BD">
        <w:t xml:space="preserve"> All other data </w:t>
      </w:r>
      <w:r>
        <w:t xml:space="preserve">necessary for completing the study </w:t>
      </w:r>
      <w:r w:rsidR="008B4B46" w:rsidRPr="002016BD">
        <w:t>shall be gath</w:t>
      </w:r>
      <w:r w:rsidR="006065A2">
        <w:t>ered by the c</w:t>
      </w:r>
      <w:r w:rsidR="008B4B46" w:rsidRPr="002016BD">
        <w:t>ontractor.</w:t>
      </w:r>
    </w:p>
    <w:p w:rsidR="00DC6BB2" w:rsidRDefault="00DC6BB2">
      <w:pPr>
        <w:spacing w:before="100" w:beforeAutospacing="1" w:after="100" w:afterAutospacing="1"/>
      </w:pPr>
      <w:r>
        <w:t xml:space="preserve">The contractor </w:t>
      </w:r>
      <w:r>
        <w:rPr>
          <w:szCs w:val="24"/>
        </w:rPr>
        <w:t>shall treat with confidentiality a</w:t>
      </w:r>
      <w:r w:rsidRPr="001A2434">
        <w:rPr>
          <w:szCs w:val="24"/>
        </w:rPr>
        <w:t>ny information</w:t>
      </w:r>
      <w:r>
        <w:rPr>
          <w:szCs w:val="24"/>
        </w:rPr>
        <w:t xml:space="preserve"> and documents, in any form, disclosed in writing or orally</w:t>
      </w:r>
      <w:r w:rsidRPr="001A2434">
        <w:rPr>
          <w:szCs w:val="24"/>
        </w:rPr>
        <w:t xml:space="preserve"> </w:t>
      </w:r>
      <w:r>
        <w:rPr>
          <w:szCs w:val="24"/>
        </w:rPr>
        <w:t xml:space="preserve">in relation </w:t>
      </w:r>
      <w:r w:rsidRPr="001A2434">
        <w:rPr>
          <w:szCs w:val="24"/>
        </w:rPr>
        <w:t xml:space="preserve">to </w:t>
      </w:r>
      <w:r>
        <w:rPr>
          <w:szCs w:val="24"/>
        </w:rPr>
        <w:t xml:space="preserve">this study and which have been identified in writing </w:t>
      </w:r>
      <w:r w:rsidRPr="001A2434">
        <w:rPr>
          <w:szCs w:val="24"/>
        </w:rPr>
        <w:t>as confidential</w:t>
      </w:r>
      <w:r>
        <w:rPr>
          <w:szCs w:val="24"/>
        </w:rPr>
        <w:t>.</w:t>
      </w:r>
    </w:p>
    <w:p w:rsidR="008B4B46" w:rsidRPr="002016BD" w:rsidRDefault="00BC0FDA" w:rsidP="004C52EE">
      <w:pPr>
        <w:pStyle w:val="Heading1"/>
        <w:tabs>
          <w:tab w:val="num" w:pos="432"/>
        </w:tabs>
        <w:spacing w:before="100" w:beforeAutospacing="1" w:after="100" w:afterAutospacing="1"/>
        <w:ind w:left="432" w:hanging="432"/>
        <w:rPr>
          <w:bCs/>
          <w:szCs w:val="24"/>
        </w:rPr>
      </w:pPr>
      <w:r>
        <w:rPr>
          <w:bCs/>
          <w:szCs w:val="24"/>
        </w:rPr>
        <w:t>Methodology to be followed</w:t>
      </w:r>
      <w:r w:rsidR="008B4B46" w:rsidRPr="002016BD">
        <w:rPr>
          <w:bCs/>
          <w:szCs w:val="24"/>
        </w:rPr>
        <w:t xml:space="preserve"> </w:t>
      </w:r>
    </w:p>
    <w:p w:rsidR="00BE07C2" w:rsidRPr="00D63768" w:rsidRDefault="00BE07C2">
      <w:pPr>
        <w:spacing w:before="100" w:beforeAutospacing="1" w:after="100" w:afterAutospacing="1"/>
      </w:pPr>
      <w:r>
        <w:rPr>
          <w:rFonts w:eastAsia="Calibri"/>
          <w:szCs w:val="24"/>
        </w:rPr>
        <w:t xml:space="preserve">The methodology </w:t>
      </w:r>
      <w:r w:rsidRPr="00D63768">
        <w:t xml:space="preserve">for </w:t>
      </w:r>
      <w:r>
        <w:t>each of the tasks mentioned in C</w:t>
      </w:r>
      <w:r w:rsidRPr="00D63768">
        <w:t>hapter 3</w:t>
      </w:r>
      <w:r>
        <w:t xml:space="preserve"> and especially for the </w:t>
      </w:r>
      <w:r>
        <w:rPr>
          <w:rFonts w:eastAsia="Calibri"/>
          <w:szCs w:val="24"/>
        </w:rPr>
        <w:t xml:space="preserve">stakeholder </w:t>
      </w:r>
      <w:r w:rsidRPr="00D63768">
        <w:rPr>
          <w:rFonts w:eastAsia="Calibri"/>
          <w:szCs w:val="24"/>
        </w:rPr>
        <w:t>consultation</w:t>
      </w:r>
      <w:r>
        <w:rPr>
          <w:rFonts w:eastAsia="Calibri"/>
          <w:szCs w:val="24"/>
        </w:rPr>
        <w:t xml:space="preserve">s (surveys, interviews, meetings), </w:t>
      </w:r>
      <w:r w:rsidRPr="000C3CF4">
        <w:rPr>
          <w:rFonts w:eastAsia="Calibri"/>
          <w:b/>
          <w:szCs w:val="24"/>
        </w:rPr>
        <w:t>as well as preliminary list of the data to be collected</w:t>
      </w:r>
      <w:r w:rsidRPr="00D63768">
        <w:rPr>
          <w:rFonts w:eastAsia="Calibri"/>
          <w:szCs w:val="24"/>
        </w:rPr>
        <w:t xml:space="preserve"> </w:t>
      </w:r>
      <w:r>
        <w:rPr>
          <w:rFonts w:eastAsia="Calibri"/>
          <w:szCs w:val="24"/>
        </w:rPr>
        <w:t>shall be presented in</w:t>
      </w:r>
      <w:r w:rsidRPr="00D63768">
        <w:t xml:space="preserve"> the contractor</w:t>
      </w:r>
      <w:r>
        <w:t>'s offer</w:t>
      </w:r>
      <w:r w:rsidRPr="00D63768">
        <w:t xml:space="preserve">. </w:t>
      </w:r>
      <w:r w:rsidR="009B09A3" w:rsidRPr="00D63768">
        <w:t xml:space="preserve">In particular, the </w:t>
      </w:r>
      <w:r w:rsidR="009B09A3">
        <w:t>offer</w:t>
      </w:r>
      <w:r w:rsidR="009B09A3" w:rsidRPr="00D63768">
        <w:t xml:space="preserve"> and any further presentation of the methodology and/or its updates sh</w:t>
      </w:r>
      <w:r w:rsidR="00281BF0">
        <w:t>all</w:t>
      </w:r>
      <w:r w:rsidR="009B09A3" w:rsidRPr="00D63768">
        <w:t xml:space="preserve"> </w:t>
      </w:r>
      <w:r w:rsidR="009B09A3">
        <w:t>explain</w:t>
      </w:r>
      <w:r w:rsidR="009B09A3" w:rsidRPr="00D63768">
        <w:t xml:space="preserve"> how different tasks under the assignment are linked.</w:t>
      </w:r>
    </w:p>
    <w:p w:rsidR="00BE07C2" w:rsidRDefault="00BE07C2" w:rsidP="00252555">
      <w:pPr>
        <w:spacing w:before="100" w:beforeAutospacing="1" w:after="100" w:afterAutospacing="1"/>
      </w:pPr>
      <w:r w:rsidRPr="00D63768">
        <w:t>As a general principle, the study methodology sh</w:t>
      </w:r>
      <w:r w:rsidR="00281BF0">
        <w:t>all</w:t>
      </w:r>
      <w:r w:rsidRPr="00D63768">
        <w:t xml:space="preserve"> respect the principles of objectivity, reliability and evidence based assessment, and sh</w:t>
      </w:r>
      <w:r w:rsidR="00281BF0">
        <w:t>all</w:t>
      </w:r>
      <w:r w:rsidRPr="00D63768">
        <w:t xml:space="preserve"> comply with the requirements of the Better Regulation Guidelines. Where relevant the </w:t>
      </w:r>
      <w:r>
        <w:t xml:space="preserve">Better Regulation </w:t>
      </w:r>
      <w:r w:rsidRPr="00A66E08">
        <w:rPr>
          <w:szCs w:val="24"/>
        </w:rPr>
        <w:t>‘</w:t>
      </w:r>
      <w:r w:rsidRPr="00D63768">
        <w:t>Toolbox</w:t>
      </w:r>
      <w:r w:rsidRPr="00A66E08">
        <w:rPr>
          <w:szCs w:val="24"/>
        </w:rPr>
        <w:t>’</w:t>
      </w:r>
      <w:r w:rsidRPr="00D63768">
        <w:t xml:space="preserve"> </w:t>
      </w:r>
      <w:r w:rsidRPr="00D63768">
        <w:rPr>
          <w:szCs w:val="24"/>
          <w:lang w:eastAsia="en-GB"/>
        </w:rPr>
        <w:t>sh</w:t>
      </w:r>
      <w:r w:rsidR="00281BF0">
        <w:rPr>
          <w:szCs w:val="24"/>
          <w:lang w:eastAsia="en-GB"/>
        </w:rPr>
        <w:t>all</w:t>
      </w:r>
      <w:r w:rsidRPr="00D63768">
        <w:rPr>
          <w:szCs w:val="24"/>
          <w:lang w:eastAsia="en-GB"/>
        </w:rPr>
        <w:t xml:space="preserve"> be taken into account</w:t>
      </w:r>
      <w:r w:rsidRPr="00D63768">
        <w:rPr>
          <w:i/>
          <w:szCs w:val="24"/>
          <w:lang w:eastAsia="en-GB"/>
        </w:rPr>
        <w:t xml:space="preserve">. </w:t>
      </w:r>
      <w:r w:rsidRPr="00D63768">
        <w:t>Administrative burdens sh</w:t>
      </w:r>
      <w:r w:rsidR="00281BF0">
        <w:t>all</w:t>
      </w:r>
      <w:r w:rsidRPr="00D63768">
        <w:t xml:space="preserve"> be quantified using the Standard Cost Model. Regulatory costs and benefits shall be </w:t>
      </w:r>
      <w:r>
        <w:t xml:space="preserve">defined according the study on </w:t>
      </w:r>
      <w:r w:rsidRPr="00A66E08">
        <w:rPr>
          <w:szCs w:val="24"/>
        </w:rPr>
        <w:t>‘</w:t>
      </w:r>
      <w:r w:rsidRPr="00D63768">
        <w:t>Assessing the Costs and Benefits of Regulation</w:t>
      </w:r>
      <w:r w:rsidRPr="00A66E08">
        <w:rPr>
          <w:szCs w:val="24"/>
        </w:rPr>
        <w:t>’</w:t>
      </w:r>
      <w:r w:rsidRPr="00D63768">
        <w:rPr>
          <w:rStyle w:val="FootnoteReference"/>
        </w:rPr>
        <w:footnoteReference w:id="25"/>
      </w:r>
      <w:r w:rsidRPr="00D63768">
        <w:t>. In the Cost and Benefit analysis the contractor sh</w:t>
      </w:r>
      <w:r w:rsidR="00D17B41">
        <w:t>all</w:t>
      </w:r>
      <w:r w:rsidRPr="00D63768">
        <w:t xml:space="preserve"> consider the</w:t>
      </w:r>
      <w:r>
        <w:t xml:space="preserve"> </w:t>
      </w:r>
      <w:r w:rsidRPr="00A66E08">
        <w:rPr>
          <w:szCs w:val="24"/>
        </w:rPr>
        <w:t>‘</w:t>
      </w:r>
      <w:r w:rsidRPr="00D63768">
        <w:t>Guide to Cost-Benefit Analysis of Investment Projects</w:t>
      </w:r>
      <w:r w:rsidRPr="00A66E08">
        <w:rPr>
          <w:szCs w:val="24"/>
        </w:rPr>
        <w:t>’</w:t>
      </w:r>
      <w:r w:rsidRPr="00D63768">
        <w:rPr>
          <w:rStyle w:val="FootnoteReference"/>
        </w:rPr>
        <w:footnoteReference w:id="26"/>
      </w:r>
      <w:r w:rsidRPr="00D63768">
        <w:t xml:space="preserve">. </w:t>
      </w:r>
      <w:r>
        <w:t>For</w:t>
      </w:r>
      <w:r w:rsidRPr="00ED435A">
        <w:t xml:space="preserve"> ICT impacts, </w:t>
      </w:r>
      <w:r>
        <w:t>the contractor sh</w:t>
      </w:r>
      <w:r w:rsidR="00D17B41">
        <w:t>all</w:t>
      </w:r>
      <w:r>
        <w:t xml:space="preserve"> </w:t>
      </w:r>
      <w:r w:rsidRPr="00ED435A">
        <w:t xml:space="preserve">consult Tool #27 of the revised Better Regulation Toolbox on ICT issues. </w:t>
      </w:r>
    </w:p>
    <w:p w:rsidR="00FC738D" w:rsidRDefault="00BE07C2">
      <w:pPr>
        <w:spacing w:before="100" w:beforeAutospacing="1" w:after="100" w:afterAutospacing="1"/>
      </w:pPr>
      <w:r w:rsidRPr="00D63768">
        <w:t xml:space="preserve">The study </w:t>
      </w:r>
      <w:r w:rsidR="00D65F21">
        <w:t>shall</w:t>
      </w:r>
      <w:r w:rsidRPr="00D63768">
        <w:t xml:space="preserve"> be based on recognised techniques and conducted in such a way that the results are supported by evidence and rigorous analysis. Soundness and robustness of the analysis </w:t>
      </w:r>
      <w:r w:rsidR="00D65F21">
        <w:t>shall</w:t>
      </w:r>
      <w:r w:rsidRPr="00D63768">
        <w:t xml:space="preserve"> be ensured and justified. </w:t>
      </w:r>
    </w:p>
    <w:p w:rsidR="00BE07C2" w:rsidRPr="00D63768" w:rsidRDefault="00BE07C2" w:rsidP="00444025">
      <w:pPr>
        <w:spacing w:before="100" w:beforeAutospacing="1" w:after="100" w:afterAutospacing="1"/>
      </w:pPr>
      <w:r w:rsidRPr="00D63768">
        <w:t>Considerable emphasis sh</w:t>
      </w:r>
      <w:r w:rsidR="00D17B41">
        <w:t>all</w:t>
      </w:r>
      <w:r w:rsidRPr="00D63768">
        <w:t xml:space="preserve"> be </w:t>
      </w:r>
      <w:r w:rsidR="000C3CF4">
        <w:t>put</w:t>
      </w:r>
      <w:r w:rsidRPr="00D63768">
        <w:t xml:space="preserve"> on the analytical tasks of the impact </w:t>
      </w:r>
      <w:r w:rsidR="00D65F21">
        <w:t>analysis</w:t>
      </w:r>
      <w:r w:rsidRPr="00D63768">
        <w:t>. Assumptions of the analysis sh</w:t>
      </w:r>
      <w:r w:rsidR="00D17B41">
        <w:t>all</w:t>
      </w:r>
      <w:r w:rsidRPr="00D63768">
        <w:t xml:space="preserve"> be clearly presented and justified. In case of the </w:t>
      </w:r>
      <w:r w:rsidRPr="00D63768">
        <w:lastRenderedPageBreak/>
        <w:t>uncertainties, the sensitivity analysis</w:t>
      </w:r>
      <w:r w:rsidR="00EA1CEB">
        <w:t xml:space="preserve"> </w:t>
      </w:r>
      <w:r w:rsidR="00D17B41">
        <w:t>shall</w:t>
      </w:r>
      <w:r w:rsidR="00EA1CEB">
        <w:t xml:space="preserve"> be carried out.</w:t>
      </w:r>
      <w:r w:rsidR="00FC738D" w:rsidRPr="00FC738D">
        <w:t xml:space="preserve"> </w:t>
      </w:r>
      <w:r w:rsidR="00FC738D" w:rsidRPr="00D63768">
        <w:t xml:space="preserve">Clear links between the conclusions </w:t>
      </w:r>
      <w:r w:rsidR="00FC738D">
        <w:t>and</w:t>
      </w:r>
      <w:r w:rsidR="00FC738D" w:rsidRPr="00D63768">
        <w:t xml:space="preserve"> findings sh</w:t>
      </w:r>
      <w:r w:rsidR="00D17B41">
        <w:t>all</w:t>
      </w:r>
      <w:r w:rsidR="00FC738D" w:rsidRPr="00D63768">
        <w:t xml:space="preserve"> be always presented and justified.</w:t>
      </w:r>
    </w:p>
    <w:p w:rsidR="00BE07C2" w:rsidRPr="00D63768" w:rsidRDefault="00BE07C2" w:rsidP="00252555">
      <w:pPr>
        <w:pStyle w:val="ListParagraph"/>
        <w:spacing w:before="100" w:beforeAutospacing="1" w:after="100" w:afterAutospacing="1"/>
        <w:ind w:left="0"/>
        <w:jc w:val="both"/>
      </w:pPr>
      <w:r w:rsidRPr="00D63768">
        <w:t>Unless clearly and objectively justified, the contractor shall preferably make use of sources of quantitative data favoured by DG MOVE. This includes in particular the most recent Statistical Pocketbook</w:t>
      </w:r>
      <w:r w:rsidRPr="00D63768">
        <w:rPr>
          <w:rStyle w:val="FootnoteReference"/>
        </w:rPr>
        <w:footnoteReference w:id="27"/>
      </w:r>
      <w:r w:rsidRPr="00D63768">
        <w:t xml:space="preserve"> and the </w:t>
      </w:r>
      <w:r w:rsidR="005F0268">
        <w:t xml:space="preserve">EU </w:t>
      </w:r>
      <w:r w:rsidRPr="00D63768">
        <w:t>Reference scenario</w:t>
      </w:r>
      <w:r w:rsidR="005F0268">
        <w:t xml:space="preserve"> (see Task 5)</w:t>
      </w:r>
      <w:r w:rsidR="009B09A3">
        <w:t xml:space="preserve"> and</w:t>
      </w:r>
      <w:r w:rsidRPr="00D63768">
        <w:t xml:space="preserve"> Eurostat data (for transport activit</w:t>
      </w:r>
      <w:r w:rsidR="005F0268">
        <w:t>ies</w:t>
      </w:r>
      <w:r w:rsidRPr="00D63768">
        <w:t>).</w:t>
      </w:r>
      <w:r w:rsidR="00FC738D">
        <w:t xml:space="preserve"> </w:t>
      </w:r>
      <w:r w:rsidRPr="00D63768">
        <w:t xml:space="preserve">The contractor </w:t>
      </w:r>
      <w:r w:rsidR="003477D4">
        <w:t>shall</w:t>
      </w:r>
      <w:r w:rsidRPr="00D63768">
        <w:t xml:space="preserve"> demonstrate to </w:t>
      </w:r>
      <w:r w:rsidR="00D00CBE" w:rsidRPr="00D00CBE">
        <w:rPr>
          <w:b/>
        </w:rPr>
        <w:t>t</w:t>
      </w:r>
      <w:r w:rsidR="00D00CBE" w:rsidRPr="00D00CBE">
        <w:rPr>
          <w:rFonts w:eastAsia="Calibri"/>
          <w:b/>
        </w:rPr>
        <w:t>he Commission inter-service steering group</w:t>
      </w:r>
      <w:r w:rsidR="00D00CBE" w:rsidRPr="00D63768">
        <w:t xml:space="preserve"> </w:t>
      </w:r>
      <w:r w:rsidRPr="00D63768">
        <w:t>that all necessary steps were undertaken to overcome the absence of the quantifiable data. In any case, findings and conclusions sh</w:t>
      </w:r>
      <w:r w:rsidR="00D17B41">
        <w:t>all</w:t>
      </w:r>
      <w:r w:rsidRPr="00D63768">
        <w:t xml:space="preserve"> be substantiated by explaining the degree to which these are based on opinion, analysis and objectively verifiable evidence. Where opinion is the main source, the degree of consensus and the steps taken to test the opinion sh</w:t>
      </w:r>
      <w:r w:rsidR="00D17B41">
        <w:t>all</w:t>
      </w:r>
      <w:r w:rsidRPr="00D63768">
        <w:t xml:space="preserve"> be given.</w:t>
      </w:r>
    </w:p>
    <w:p w:rsidR="00BE07C2" w:rsidRDefault="00BE07C2" w:rsidP="00080A16">
      <w:pPr>
        <w:spacing w:before="100" w:beforeAutospacing="1" w:after="100" w:afterAutospacing="1"/>
      </w:pPr>
      <w:r w:rsidRPr="00D63768">
        <w:t>In the course of the analysis of impacts the contractor sh</w:t>
      </w:r>
      <w:r w:rsidR="00D17B41">
        <w:t>all</w:t>
      </w:r>
      <w:r w:rsidRPr="00D63768">
        <w:t xml:space="preserve"> also analyse the underling factors causing particular effects. The magnitude and direction of these factors sh</w:t>
      </w:r>
      <w:r w:rsidR="00D17B41">
        <w:t>all</w:t>
      </w:r>
      <w:r w:rsidRPr="00D63768">
        <w:t xml:space="preserve"> be </w:t>
      </w:r>
      <w:r w:rsidR="009B09A3">
        <w:t>clearly a</w:t>
      </w:r>
      <w:r w:rsidR="00D17B41">
        <w:t>nalysed</w:t>
      </w:r>
      <w:r w:rsidR="009B09A3">
        <w:t xml:space="preserve"> and discussed.</w:t>
      </w:r>
      <w:r w:rsidR="00EA1CEB" w:rsidRPr="00EA1CEB">
        <w:t xml:space="preserve"> </w:t>
      </w:r>
    </w:p>
    <w:p w:rsidR="008B4B46" w:rsidRPr="00A24351" w:rsidRDefault="008B4B46" w:rsidP="007E33BA">
      <w:pPr>
        <w:pStyle w:val="Heading1"/>
        <w:tabs>
          <w:tab w:val="num" w:pos="432"/>
        </w:tabs>
        <w:spacing w:before="100" w:beforeAutospacing="1" w:after="100" w:afterAutospacing="1"/>
        <w:ind w:left="432" w:hanging="432"/>
        <w:rPr>
          <w:bCs/>
          <w:szCs w:val="24"/>
        </w:rPr>
      </w:pPr>
      <w:r w:rsidRPr="00A24351">
        <w:rPr>
          <w:bCs/>
          <w:szCs w:val="24"/>
        </w:rPr>
        <w:t>Reporting and deliverables</w:t>
      </w:r>
    </w:p>
    <w:p w:rsidR="008B3F74" w:rsidRPr="005E3C44" w:rsidRDefault="008B3F74" w:rsidP="008B3F74">
      <w:pPr>
        <w:spacing w:after="120"/>
        <w:rPr>
          <w:szCs w:val="24"/>
        </w:rPr>
      </w:pPr>
      <w:r w:rsidRPr="005E3C44">
        <w:rPr>
          <w:szCs w:val="24"/>
        </w:rPr>
        <w:t xml:space="preserve">The contractor must ensure that all reports under the contract are clear, concise and </w:t>
      </w:r>
      <w:r w:rsidRPr="00622AED">
        <w:rPr>
          <w:szCs w:val="24"/>
        </w:rPr>
        <w:t xml:space="preserve">comprehensive. Reports </w:t>
      </w:r>
      <w:r>
        <w:rPr>
          <w:szCs w:val="24"/>
        </w:rPr>
        <w:t>shall</w:t>
      </w:r>
      <w:r w:rsidRPr="00622AED">
        <w:rPr>
          <w:szCs w:val="24"/>
        </w:rPr>
        <w:t xml:space="preserve"> be drafted in English, </w:t>
      </w:r>
      <w:r>
        <w:rPr>
          <w:szCs w:val="24"/>
        </w:rPr>
        <w:t>descriptions, also of technical topics, have to be expressed in a way so as to be understandable</w:t>
      </w:r>
      <w:r w:rsidRPr="00622AED">
        <w:rPr>
          <w:szCs w:val="24"/>
        </w:rPr>
        <w:t xml:space="preserve"> for a non-specialised audience. Technical explanations</w:t>
      </w:r>
      <w:r>
        <w:rPr>
          <w:szCs w:val="24"/>
        </w:rPr>
        <w:t xml:space="preserve"> in a less accessible technical language</w:t>
      </w:r>
      <w:r w:rsidRPr="00622AED">
        <w:rPr>
          <w:szCs w:val="24"/>
        </w:rPr>
        <w:t xml:space="preserve"> shall be </w:t>
      </w:r>
      <w:r>
        <w:rPr>
          <w:szCs w:val="24"/>
        </w:rPr>
        <w:t>provided</w:t>
      </w:r>
      <w:r w:rsidR="00C43F70">
        <w:rPr>
          <w:szCs w:val="24"/>
        </w:rPr>
        <w:t xml:space="preserve"> in annexes.</w:t>
      </w:r>
    </w:p>
    <w:p w:rsidR="008B3F74" w:rsidRDefault="008B3F74" w:rsidP="008B3F74">
      <w:pPr>
        <w:spacing w:after="120"/>
        <w:rPr>
          <w:szCs w:val="24"/>
        </w:rPr>
      </w:pPr>
      <w:r w:rsidRPr="005E3C44">
        <w:rPr>
          <w:szCs w:val="24"/>
        </w:rPr>
        <w:t xml:space="preserve">In view of its publication, the </w:t>
      </w:r>
      <w:r>
        <w:rPr>
          <w:szCs w:val="24"/>
        </w:rPr>
        <w:t xml:space="preserve">stakeholders report and the </w:t>
      </w:r>
      <w:r w:rsidRPr="005E3C44">
        <w:rPr>
          <w:szCs w:val="24"/>
        </w:rPr>
        <w:t xml:space="preserve">final report </w:t>
      </w:r>
      <w:r>
        <w:rPr>
          <w:szCs w:val="24"/>
        </w:rPr>
        <w:t xml:space="preserve">(and their respective annexes) </w:t>
      </w:r>
      <w:r w:rsidRPr="005E3C44">
        <w:rPr>
          <w:szCs w:val="24"/>
        </w:rPr>
        <w:t xml:space="preserve">must be of high editorial quality. In cases where the contractor does not manage to produce </w:t>
      </w:r>
      <w:r>
        <w:rPr>
          <w:szCs w:val="24"/>
        </w:rPr>
        <w:t>the</w:t>
      </w:r>
      <w:r w:rsidRPr="005E3C44">
        <w:rPr>
          <w:szCs w:val="24"/>
        </w:rPr>
        <w:t xml:space="preserve"> report</w:t>
      </w:r>
      <w:r>
        <w:rPr>
          <w:szCs w:val="24"/>
        </w:rPr>
        <w:t>s</w:t>
      </w:r>
      <w:r w:rsidRPr="005E3C44">
        <w:rPr>
          <w:szCs w:val="24"/>
        </w:rPr>
        <w:t xml:space="preserve"> of high editorial quality within the timeframe defined by the contract, the </w:t>
      </w:r>
      <w:r w:rsidR="00C43F70">
        <w:rPr>
          <w:szCs w:val="24"/>
        </w:rPr>
        <w:t xml:space="preserve">Commission </w:t>
      </w:r>
      <w:r w:rsidRPr="005E3C44">
        <w:rPr>
          <w:szCs w:val="24"/>
        </w:rPr>
        <w:t>can decide to have the final report professionally edited at the expense of the contractor (e.g. deduction of these costs from the final payment).</w:t>
      </w:r>
    </w:p>
    <w:p w:rsidR="008B3F74" w:rsidRPr="008B3F74" w:rsidRDefault="008B3F74" w:rsidP="008B3F74">
      <w:pPr>
        <w:spacing w:after="120"/>
        <w:rPr>
          <w:b/>
          <w:szCs w:val="24"/>
        </w:rPr>
      </w:pPr>
      <w:r>
        <w:rPr>
          <w:b/>
          <w:szCs w:val="24"/>
        </w:rPr>
        <w:t>Wher</w:t>
      </w:r>
      <w:r w:rsidRPr="008B3F74">
        <w:rPr>
          <w:b/>
          <w:szCs w:val="24"/>
        </w:rPr>
        <w:t xml:space="preserve">ever relevant, revised reports </w:t>
      </w:r>
      <w:r w:rsidR="00C43F70">
        <w:rPr>
          <w:b/>
          <w:szCs w:val="24"/>
        </w:rPr>
        <w:t>shall</w:t>
      </w:r>
      <w:r w:rsidRPr="008B3F74">
        <w:rPr>
          <w:b/>
          <w:szCs w:val="24"/>
        </w:rPr>
        <w:t xml:space="preserve"> be delivered in two versions, one final and one with track changes</w:t>
      </w:r>
      <w:r w:rsidRPr="005E3C44">
        <w:rPr>
          <w:szCs w:val="24"/>
        </w:rPr>
        <w:t xml:space="preserve">. </w:t>
      </w:r>
      <w:r w:rsidRPr="008B3F74">
        <w:rPr>
          <w:b/>
          <w:szCs w:val="24"/>
        </w:rPr>
        <w:t>The track-changed version of the report shall include explanations (i.e. in comments fields) describing if and how all comments made on the previous deliverable have been taken into account, on a comment by comment basis.</w:t>
      </w:r>
    </w:p>
    <w:p w:rsidR="008B3F74" w:rsidRDefault="008B3F74" w:rsidP="008B3F74">
      <w:pPr>
        <w:suppressAutoHyphens/>
        <w:spacing w:after="120"/>
        <w:rPr>
          <w:szCs w:val="24"/>
        </w:rPr>
      </w:pPr>
      <w:r w:rsidRPr="005E3C44">
        <w:rPr>
          <w:szCs w:val="24"/>
        </w:rPr>
        <w:t>All relevant evidence underpinning the analysis (questionnaires, survey results, detailed analysis, explanations of models used and assumptions etc.) has to be annexed in a transparent manner to enable a reader to follow and verify the repor</w:t>
      </w:r>
      <w:r w:rsidR="00C43F70">
        <w:rPr>
          <w:szCs w:val="24"/>
        </w:rPr>
        <w:t>t's argumentation and analysis.</w:t>
      </w:r>
    </w:p>
    <w:p w:rsidR="008B3F74" w:rsidRDefault="008B3F74" w:rsidP="008B3F74">
      <w:pPr>
        <w:suppressAutoHyphens/>
        <w:spacing w:after="120"/>
        <w:rPr>
          <w:szCs w:val="24"/>
        </w:rPr>
      </w:pPr>
      <w:r w:rsidRPr="005E3C44">
        <w:rPr>
          <w:szCs w:val="24"/>
        </w:rPr>
        <w:t>The use of adequately designed and labelled visual communication tools (graphs, charts, etc.) is highly encouraged.</w:t>
      </w:r>
      <w:r w:rsidRPr="005E3C44" w:rsidDel="0013292A">
        <w:rPr>
          <w:szCs w:val="24"/>
        </w:rPr>
        <w:t xml:space="preserve"> </w:t>
      </w:r>
    </w:p>
    <w:p w:rsidR="008B3F74" w:rsidRPr="008B3F74" w:rsidRDefault="008B3F74" w:rsidP="008B3F74">
      <w:pPr>
        <w:suppressAutoHyphens/>
        <w:spacing w:after="120"/>
        <w:rPr>
          <w:b/>
          <w:szCs w:val="24"/>
        </w:rPr>
      </w:pPr>
      <w:r w:rsidRPr="008B3F74">
        <w:rPr>
          <w:b/>
          <w:szCs w:val="24"/>
        </w:rPr>
        <w:t xml:space="preserve">Please note that key requirements concerning content, structure and graphic of the deliverables for this study are specified in Chapter 3 of Annex I </w:t>
      </w:r>
      <w:r w:rsidR="00CE3B4D">
        <w:rPr>
          <w:b/>
          <w:szCs w:val="24"/>
        </w:rPr>
        <w:t xml:space="preserve">of </w:t>
      </w:r>
      <w:r w:rsidRPr="008B3F74">
        <w:rPr>
          <w:b/>
          <w:szCs w:val="24"/>
        </w:rPr>
        <w:t xml:space="preserve">Tender Specifications to the Framework contract and are not repeated here. </w:t>
      </w:r>
    </w:p>
    <w:p w:rsidR="008B3F74" w:rsidRPr="005E3C44" w:rsidRDefault="008B3F74" w:rsidP="00252555">
      <w:pPr>
        <w:suppressAutoHyphens/>
        <w:spacing w:before="100" w:beforeAutospacing="1" w:after="100" w:afterAutospacing="1"/>
        <w:rPr>
          <w:szCs w:val="24"/>
        </w:rPr>
      </w:pPr>
      <w:r w:rsidRPr="005E3C44">
        <w:rPr>
          <w:szCs w:val="24"/>
        </w:rPr>
        <w:t xml:space="preserve">The contractor must ensure that there are no restrictions based on confidentiality and/or intellectual property rights expected from a third party that could limit the Commission's ability to publish the final report and disseminate </w:t>
      </w:r>
      <w:r>
        <w:rPr>
          <w:szCs w:val="24"/>
        </w:rPr>
        <w:t xml:space="preserve">impact assessment </w:t>
      </w:r>
      <w:r w:rsidRPr="005E3C44">
        <w:rPr>
          <w:szCs w:val="24"/>
        </w:rPr>
        <w:t>findings based on it.</w:t>
      </w:r>
    </w:p>
    <w:p w:rsidR="008B3F74" w:rsidRPr="005C2634" w:rsidRDefault="008B3F74" w:rsidP="00444025">
      <w:pPr>
        <w:tabs>
          <w:tab w:val="left" w:pos="0"/>
          <w:tab w:val="left"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zCs w:val="24"/>
        </w:rPr>
      </w:pPr>
      <w:r w:rsidRPr="005C2634">
        <w:rPr>
          <w:szCs w:val="24"/>
        </w:rPr>
        <w:t>The contractor is requested to present:</w:t>
      </w:r>
    </w:p>
    <w:p w:rsidR="008B3F74" w:rsidRDefault="00AF092A" w:rsidP="00C43F70">
      <w:pPr>
        <w:numPr>
          <w:ilvl w:val="0"/>
          <w:numId w:val="19"/>
        </w:numPr>
        <w:tabs>
          <w:tab w:val="clear" w:pos="786"/>
          <w:tab w:val="left" w:pos="0"/>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120"/>
        <w:ind w:left="426" w:hanging="426"/>
        <w:rPr>
          <w:szCs w:val="24"/>
        </w:rPr>
      </w:pPr>
      <w:r w:rsidRPr="00AF092A">
        <w:lastRenderedPageBreak/>
        <w:t xml:space="preserve">A </w:t>
      </w:r>
      <w:r w:rsidR="001730EE" w:rsidRPr="000C3CF4">
        <w:rPr>
          <w:b/>
        </w:rPr>
        <w:t>progress reports</w:t>
      </w:r>
      <w:r w:rsidR="00CB4F93">
        <w:rPr>
          <w:b/>
        </w:rPr>
        <w:t xml:space="preserve"> every two weeks</w:t>
      </w:r>
      <w:r w:rsidR="001730EE" w:rsidRPr="00052CEF">
        <w:t xml:space="preserve"> (</w:t>
      </w:r>
      <w:r w:rsidR="008B3F74">
        <w:t>by email;</w:t>
      </w:r>
      <w:r w:rsidR="00D112F8">
        <w:t xml:space="preserve"> </w:t>
      </w:r>
      <w:r w:rsidR="001730EE" w:rsidRPr="00052CEF">
        <w:t>1-2 pages</w:t>
      </w:r>
      <w:r w:rsidR="008B3F74">
        <w:t xml:space="preserve"> A4</w:t>
      </w:r>
      <w:r w:rsidR="001730EE" w:rsidRPr="00052CEF">
        <w:t xml:space="preserve">) summarising for each task the state of play, the progress made and the next steps. </w:t>
      </w:r>
      <w:r w:rsidR="00052CEF">
        <w:t>The reports</w:t>
      </w:r>
      <w:r w:rsidR="001730EE" w:rsidRPr="00052CEF">
        <w:t xml:space="preserve"> </w:t>
      </w:r>
      <w:r w:rsidR="00800E3C">
        <w:t>s</w:t>
      </w:r>
      <w:r w:rsidR="00D17B41">
        <w:t>h</w:t>
      </w:r>
      <w:r w:rsidR="00800E3C">
        <w:t>a</w:t>
      </w:r>
      <w:r w:rsidR="00D17B41">
        <w:t>ll</w:t>
      </w:r>
      <w:r w:rsidR="001730EE" w:rsidRPr="00052CEF">
        <w:t xml:space="preserve"> mention issues encountered, including the possible impacts on the work programme and planning, as well as possible mitigation options.</w:t>
      </w:r>
      <w:r w:rsidR="008B3F74" w:rsidRPr="008B3F74">
        <w:rPr>
          <w:szCs w:val="24"/>
        </w:rPr>
        <w:t xml:space="preserve"> </w:t>
      </w:r>
    </w:p>
    <w:p w:rsidR="008B3F74" w:rsidRDefault="008B3F74" w:rsidP="008B3F74">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120"/>
        <w:ind w:left="420"/>
        <w:rPr>
          <w:szCs w:val="24"/>
        </w:rPr>
      </w:pPr>
      <w:r w:rsidRPr="00AE21CC">
        <w:rPr>
          <w:szCs w:val="24"/>
        </w:rPr>
        <w:t xml:space="preserve">In particular, the contactor </w:t>
      </w:r>
      <w:r>
        <w:rPr>
          <w:szCs w:val="24"/>
        </w:rPr>
        <w:t>shall flag up early if they encounter</w:t>
      </w:r>
      <w:r w:rsidRPr="00AE21CC">
        <w:rPr>
          <w:szCs w:val="24"/>
        </w:rPr>
        <w:t xml:space="preserve"> </w:t>
      </w:r>
      <w:r>
        <w:rPr>
          <w:szCs w:val="24"/>
        </w:rPr>
        <w:t>any difficulties</w:t>
      </w:r>
      <w:r w:rsidRPr="00AE21CC">
        <w:rPr>
          <w:szCs w:val="24"/>
        </w:rPr>
        <w:t xml:space="preserve"> in collecting </w:t>
      </w:r>
      <w:r>
        <w:rPr>
          <w:szCs w:val="24"/>
        </w:rPr>
        <w:t>the expected quantitative</w:t>
      </w:r>
      <w:r w:rsidRPr="00AE21CC">
        <w:rPr>
          <w:szCs w:val="24"/>
        </w:rPr>
        <w:t xml:space="preserve"> </w:t>
      </w:r>
      <w:r>
        <w:rPr>
          <w:szCs w:val="24"/>
        </w:rPr>
        <w:t>evidence.</w:t>
      </w:r>
    </w:p>
    <w:p w:rsidR="008B3F74" w:rsidRPr="005C2634" w:rsidRDefault="008B3F74" w:rsidP="008B3F74">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120"/>
        <w:ind w:left="420"/>
        <w:rPr>
          <w:szCs w:val="24"/>
        </w:rPr>
      </w:pPr>
      <w:r>
        <w:rPr>
          <w:szCs w:val="24"/>
        </w:rPr>
        <w:t xml:space="preserve">Upon the request of the contractor, the progress reports may take the form of a conference call. In this case, </w:t>
      </w:r>
      <w:r>
        <w:t>mi</w:t>
      </w:r>
      <w:r w:rsidRPr="008C317A">
        <w:t xml:space="preserve">nutes of the </w:t>
      </w:r>
      <w:r>
        <w:t>call shall</w:t>
      </w:r>
      <w:r w:rsidRPr="008C317A">
        <w:t xml:space="preserve"> be drafted by the </w:t>
      </w:r>
      <w:r>
        <w:t>contractor</w:t>
      </w:r>
      <w:r w:rsidRPr="008C317A">
        <w:t xml:space="preserve"> within </w:t>
      </w:r>
      <w:r w:rsidRPr="00C43F70">
        <w:rPr>
          <w:szCs w:val="24"/>
        </w:rPr>
        <w:t>2</w:t>
      </w:r>
      <w:r w:rsidRPr="005C2634">
        <w:rPr>
          <w:szCs w:val="24"/>
        </w:rPr>
        <w:t xml:space="preserve"> </w:t>
      </w:r>
      <w:r w:rsidRPr="008C317A">
        <w:t xml:space="preserve">working days, and </w:t>
      </w:r>
      <w:r>
        <w:t>shall</w:t>
      </w:r>
      <w:r w:rsidRPr="008C317A">
        <w:t xml:space="preserve"> be agreed</w:t>
      </w:r>
      <w:r>
        <w:t xml:space="preserve"> to</w:t>
      </w:r>
      <w:r w:rsidRPr="008C317A">
        <w:t xml:space="preserve"> </w:t>
      </w:r>
      <w:r>
        <w:t>by</w:t>
      </w:r>
      <w:r w:rsidRPr="008C317A">
        <w:t xml:space="preserve"> </w:t>
      </w:r>
      <w:r>
        <w:t xml:space="preserve">all </w:t>
      </w:r>
      <w:r w:rsidRPr="008C317A">
        <w:t>participan</w:t>
      </w:r>
      <w:r w:rsidRPr="0082081D">
        <w:t>ts</w:t>
      </w:r>
      <w:r>
        <w:t>.</w:t>
      </w:r>
    </w:p>
    <w:p w:rsidR="008B3F74" w:rsidRPr="00C43F70" w:rsidRDefault="00391FC0" w:rsidP="00252555">
      <w:pPr>
        <w:numPr>
          <w:ilvl w:val="0"/>
          <w:numId w:val="19"/>
        </w:numPr>
        <w:tabs>
          <w:tab w:val="clear" w:pos="786"/>
          <w:tab w:val="left" w:pos="0"/>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hanging="426"/>
        <w:rPr>
          <w:szCs w:val="24"/>
        </w:rPr>
      </w:pPr>
      <w:r>
        <w:t>A</w:t>
      </w:r>
      <w:r w:rsidR="00397F98">
        <w:t>n</w:t>
      </w:r>
      <w:r w:rsidR="00397F98" w:rsidRPr="00864D54">
        <w:t xml:space="preserve"> </w:t>
      </w:r>
      <w:r w:rsidR="008B4B46" w:rsidRPr="00C43F70">
        <w:rPr>
          <w:b/>
        </w:rPr>
        <w:t>inception report</w:t>
      </w:r>
      <w:r w:rsidR="008B4B46" w:rsidRPr="00864D54">
        <w:t xml:space="preserve"> </w:t>
      </w:r>
      <w:r w:rsidR="00EF03DF">
        <w:t>specifying</w:t>
      </w:r>
      <w:r w:rsidR="002A4CC4">
        <w:t xml:space="preserve"> </w:t>
      </w:r>
      <w:r w:rsidR="00EF03DF">
        <w:t>the</w:t>
      </w:r>
      <w:r w:rsidR="002A4CC4">
        <w:t xml:space="preserve"> </w:t>
      </w:r>
      <w:r w:rsidR="008B3F74">
        <w:t>methods</w:t>
      </w:r>
      <w:r w:rsidR="002A4CC4">
        <w:t xml:space="preserve"> and planning </w:t>
      </w:r>
      <w:r w:rsidR="00EF03DF">
        <w:t>of</w:t>
      </w:r>
      <w:r w:rsidR="002A4CC4">
        <w:t xml:space="preserve"> the study in order to complete the tasks as listed in </w:t>
      </w:r>
      <w:r w:rsidR="002A4CC4" w:rsidRPr="00521773">
        <w:t xml:space="preserve">Chapter </w:t>
      </w:r>
      <w:r w:rsidR="00052CEF">
        <w:t>3</w:t>
      </w:r>
      <w:r w:rsidR="0070188B">
        <w:t xml:space="preserve"> of the ToR</w:t>
      </w:r>
      <w:r w:rsidR="002A4CC4" w:rsidRPr="004307C2">
        <w:t>.</w:t>
      </w:r>
      <w:r w:rsidR="002A4CC4">
        <w:t xml:space="preserve"> </w:t>
      </w:r>
      <w:r w:rsidR="008B3F74">
        <w:t xml:space="preserve">The report </w:t>
      </w:r>
      <w:r w:rsidR="002A4CC4">
        <w:t>sh</w:t>
      </w:r>
      <w:r w:rsidR="00D17B41">
        <w:t>all</w:t>
      </w:r>
      <w:r w:rsidR="002A4CC4">
        <w:t xml:space="preserve"> describe </w:t>
      </w:r>
      <w:r w:rsidR="00EF03DF">
        <w:t xml:space="preserve">the </w:t>
      </w:r>
      <w:r w:rsidR="002A4CC4">
        <w:t>proposed methodological appr</w:t>
      </w:r>
      <w:r w:rsidR="009A04CE">
        <w:t>oach</w:t>
      </w:r>
      <w:r w:rsidR="00EF03DF">
        <w:t xml:space="preserve"> and</w:t>
      </w:r>
      <w:r w:rsidR="009A04CE">
        <w:t xml:space="preserve"> working assumptions</w:t>
      </w:r>
      <w:r w:rsidR="00EF03DF">
        <w:t>,</w:t>
      </w:r>
      <w:r w:rsidR="009A04CE">
        <w:t xml:space="preserve"> and </w:t>
      </w:r>
      <w:r w:rsidR="00EF03DF">
        <w:t xml:space="preserve">note any areas where there is need for additional </w:t>
      </w:r>
      <w:r w:rsidR="009A04CE">
        <w:t>Commission</w:t>
      </w:r>
      <w:r w:rsidR="00EF03DF">
        <w:t>'s</w:t>
      </w:r>
      <w:r w:rsidR="009A04CE">
        <w:t xml:space="preserve"> assistance</w:t>
      </w:r>
      <w:r w:rsidR="005B13DC">
        <w:t xml:space="preserve"> and approval</w:t>
      </w:r>
      <w:r w:rsidR="000B7A0C">
        <w:t>.</w:t>
      </w:r>
      <w:r w:rsidR="00C43F70">
        <w:t xml:space="preserve"> </w:t>
      </w:r>
      <w:r w:rsidR="00C43F70">
        <w:rPr>
          <w:szCs w:val="24"/>
        </w:rPr>
        <w:t xml:space="preserve">The </w:t>
      </w:r>
      <w:r w:rsidR="008B3F74" w:rsidRPr="00C43F70">
        <w:rPr>
          <w:szCs w:val="24"/>
        </w:rPr>
        <w:t>report shall:</w:t>
      </w:r>
    </w:p>
    <w:p w:rsidR="008B3F74" w:rsidRP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Pr>
          <w:szCs w:val="24"/>
        </w:rPr>
        <w:t>include a detailed programme (timetable and work plan) of the project, including</w:t>
      </w:r>
      <w:r w:rsidRPr="008B3F74">
        <w:rPr>
          <w:szCs w:val="24"/>
        </w:rPr>
        <w:t xml:space="preserve"> </w:t>
      </w:r>
      <w:r w:rsidRPr="005C2634">
        <w:rPr>
          <w:szCs w:val="24"/>
        </w:rPr>
        <w:t xml:space="preserve">the allocation of number of </w:t>
      </w:r>
      <w:r>
        <w:rPr>
          <w:szCs w:val="24"/>
        </w:rPr>
        <w:t>person</w:t>
      </w:r>
      <w:r w:rsidRPr="005C2634">
        <w:rPr>
          <w:szCs w:val="24"/>
        </w:rPr>
        <w:t xml:space="preserve">-days </w:t>
      </w:r>
      <w:r>
        <w:rPr>
          <w:szCs w:val="24"/>
        </w:rPr>
        <w:t>per expert</w:t>
      </w:r>
      <w:r w:rsidRPr="005C2634">
        <w:rPr>
          <w:szCs w:val="24"/>
        </w:rPr>
        <w:t xml:space="preserve"> per task</w:t>
      </w:r>
      <w:r>
        <w:rPr>
          <w:szCs w:val="24"/>
        </w:rPr>
        <w:t>;</w:t>
      </w:r>
    </w:p>
    <w:p w:rsidR="008B3F74" w:rsidRP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sidRPr="005C2634">
        <w:rPr>
          <w:szCs w:val="24"/>
        </w:rPr>
        <w:t xml:space="preserve">describe the </w:t>
      </w:r>
      <w:r>
        <w:rPr>
          <w:szCs w:val="24"/>
        </w:rPr>
        <w:t>problem definition;</w:t>
      </w:r>
    </w:p>
    <w:p w:rsidR="008B3F74" w:rsidRP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sidRPr="005C2634">
        <w:rPr>
          <w:szCs w:val="24"/>
        </w:rPr>
        <w:t xml:space="preserve">provide the contractor's understanding of the </w:t>
      </w:r>
      <w:r>
        <w:rPr>
          <w:szCs w:val="24"/>
        </w:rPr>
        <w:t xml:space="preserve">key causal pathways </w:t>
      </w:r>
      <w:r w:rsidR="009D36F1">
        <w:rPr>
          <w:szCs w:val="24"/>
        </w:rPr>
        <w:t xml:space="preserve">to the economic, social and environmental impacts </w:t>
      </w:r>
      <w:r>
        <w:rPr>
          <w:szCs w:val="24"/>
        </w:rPr>
        <w:t>as part of an intervention logic;</w:t>
      </w:r>
    </w:p>
    <w:p w:rsidR="008B3F74" w:rsidRP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sidRPr="005C2634">
        <w:rPr>
          <w:szCs w:val="24"/>
        </w:rPr>
        <w:t xml:space="preserve">elaborate further </w:t>
      </w:r>
      <w:r>
        <w:rPr>
          <w:szCs w:val="24"/>
        </w:rPr>
        <w:t>possible policy options;</w:t>
      </w:r>
    </w:p>
    <w:p w:rsidR="008B3F74" w:rsidRPr="001D6B23"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ind w:left="1134" w:hanging="285"/>
      </w:pPr>
      <w:r w:rsidRPr="001D6B23">
        <w:rPr>
          <w:szCs w:val="24"/>
        </w:rPr>
        <w:t xml:space="preserve">present the </w:t>
      </w:r>
      <w:r w:rsidR="001102BF" w:rsidRPr="001D6B23">
        <w:rPr>
          <w:szCs w:val="24"/>
        </w:rPr>
        <w:t xml:space="preserve">methodology for the </w:t>
      </w:r>
      <w:r w:rsidRPr="001D6B23">
        <w:rPr>
          <w:szCs w:val="24"/>
        </w:rPr>
        <w:t>baseline, taking into account information received</w:t>
      </w:r>
      <w:r w:rsidR="009D36F1" w:rsidRPr="001D6B23">
        <w:rPr>
          <w:szCs w:val="24"/>
        </w:rPr>
        <w:t xml:space="preserve"> from </w:t>
      </w:r>
      <w:r w:rsidR="00D00CBE" w:rsidRPr="00D00CBE">
        <w:rPr>
          <w:b/>
          <w:szCs w:val="24"/>
        </w:rPr>
        <w:t>t</w:t>
      </w:r>
      <w:r w:rsidR="00D00CBE" w:rsidRPr="00D00CBE">
        <w:rPr>
          <w:rFonts w:eastAsia="Calibri"/>
          <w:b/>
          <w:szCs w:val="24"/>
        </w:rPr>
        <w:t>he Commission inter-service steering group</w:t>
      </w:r>
      <w:r w:rsidR="00D00CBE" w:rsidRPr="001D6B23">
        <w:rPr>
          <w:szCs w:val="24"/>
        </w:rPr>
        <w:t xml:space="preserve"> </w:t>
      </w:r>
      <w:r w:rsidRPr="001D6B23">
        <w:rPr>
          <w:szCs w:val="24"/>
        </w:rPr>
        <w:t>at/just after the kick-off meeting</w:t>
      </w:r>
      <w:r w:rsidR="00AF092A" w:rsidRPr="001D6B23">
        <w:rPr>
          <w:szCs w:val="24"/>
        </w:rPr>
        <w:t xml:space="preserve"> (including</w:t>
      </w:r>
      <w:r w:rsidR="009D36F1" w:rsidRPr="001D6B23">
        <w:rPr>
          <w:szCs w:val="24"/>
        </w:rPr>
        <w:t xml:space="preserve"> on </w:t>
      </w:r>
      <w:r w:rsidR="00AF092A" w:rsidRPr="001D6B23">
        <w:rPr>
          <w:szCs w:val="24"/>
        </w:rPr>
        <w:t xml:space="preserve">DG </w:t>
      </w:r>
      <w:r w:rsidR="009D36F1" w:rsidRPr="001D6B23">
        <w:rPr>
          <w:szCs w:val="24"/>
        </w:rPr>
        <w:t>MOVE’s Reference Scenario)</w:t>
      </w:r>
      <w:r w:rsidR="00C43F70" w:rsidRPr="001D6B23">
        <w:rPr>
          <w:szCs w:val="24"/>
        </w:rPr>
        <w:t>;</w:t>
      </w:r>
    </w:p>
    <w:p w:rsidR="008B3F74" w:rsidRP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Pr>
          <w:szCs w:val="24"/>
        </w:rPr>
        <w:t>present</w:t>
      </w:r>
      <w:r w:rsidRPr="005C2634">
        <w:rPr>
          <w:szCs w:val="24"/>
        </w:rPr>
        <w:t xml:space="preserve"> </w:t>
      </w:r>
      <w:r>
        <w:rPr>
          <w:szCs w:val="24"/>
        </w:rPr>
        <w:t>an</w:t>
      </w:r>
      <w:r w:rsidRPr="005C2634">
        <w:rPr>
          <w:szCs w:val="24"/>
        </w:rPr>
        <w:t xml:space="preserve"> evidence gap analysis</w:t>
      </w:r>
      <w:r>
        <w:rPr>
          <w:szCs w:val="24"/>
        </w:rPr>
        <w:t>;</w:t>
      </w:r>
    </w:p>
    <w:p w:rsidR="008B3F74" w:rsidRP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ind w:left="1134" w:hanging="285"/>
      </w:pPr>
      <w:r w:rsidRPr="005C2634">
        <w:rPr>
          <w:szCs w:val="24"/>
        </w:rPr>
        <w:t xml:space="preserve">identify any additional needs for information to be collected during the </w:t>
      </w:r>
      <w:r>
        <w:rPr>
          <w:szCs w:val="24"/>
        </w:rPr>
        <w:t>evidence collection phase, b</w:t>
      </w:r>
      <w:r w:rsidRPr="005C2634">
        <w:rPr>
          <w:szCs w:val="24"/>
        </w:rPr>
        <w:t xml:space="preserve">ased on </w:t>
      </w:r>
      <w:r>
        <w:rPr>
          <w:szCs w:val="24"/>
        </w:rPr>
        <w:t>the evidence gap analysis;</w:t>
      </w:r>
    </w:p>
    <w:p w:rsidR="008B3F74" w:rsidRP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ind w:left="1134" w:hanging="283"/>
      </w:pPr>
      <w:r w:rsidRPr="005C2634">
        <w:rPr>
          <w:szCs w:val="24"/>
        </w:rPr>
        <w:t xml:space="preserve">present </w:t>
      </w:r>
      <w:r>
        <w:rPr>
          <w:szCs w:val="24"/>
        </w:rPr>
        <w:t>the contractor’s approach to evidence collection, including type and number of stakeholder consultation</w:t>
      </w:r>
      <w:r w:rsidRPr="005C2634">
        <w:rPr>
          <w:szCs w:val="24"/>
        </w:rPr>
        <w:t xml:space="preserve"> tools</w:t>
      </w:r>
      <w:r>
        <w:rPr>
          <w:szCs w:val="24"/>
        </w:rPr>
        <w:t>, based on the above needs;</w:t>
      </w:r>
    </w:p>
    <w:p w:rsidR="008B3F74" w:rsidRDefault="008B3F74"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Pr>
          <w:szCs w:val="24"/>
        </w:rPr>
        <w:t>suggest a</w:t>
      </w:r>
      <w:r w:rsidRPr="005C2634">
        <w:rPr>
          <w:szCs w:val="24"/>
        </w:rPr>
        <w:t xml:space="preserve"> list of contacts </w:t>
      </w:r>
      <w:r>
        <w:rPr>
          <w:szCs w:val="24"/>
        </w:rPr>
        <w:t>for each tool;</w:t>
      </w:r>
    </w:p>
    <w:p w:rsidR="008B3F74" w:rsidRPr="00D63768" w:rsidRDefault="00C90FFF" w:rsidP="00990F24">
      <w:pPr>
        <w:numPr>
          <w:ilvl w:val="0"/>
          <w:numId w:val="43"/>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ind w:left="1134" w:hanging="285"/>
      </w:pPr>
      <w:r>
        <w:t xml:space="preserve">present an updated stakeholder consultation approach based on the preliminary stakeholder consultation strategy provided by the Commission at the kick-off meeting. The contractor shall present the number </w:t>
      </w:r>
      <w:r w:rsidRPr="001D6B23">
        <w:t xml:space="preserve">of </w:t>
      </w:r>
      <w:r w:rsidRPr="001D6B23">
        <w:rPr>
          <w:szCs w:val="24"/>
        </w:rPr>
        <w:t xml:space="preserve">foreseen </w:t>
      </w:r>
      <w:r w:rsidR="008B3F74" w:rsidRPr="001D6B23">
        <w:rPr>
          <w:szCs w:val="24"/>
        </w:rPr>
        <w:t>interview guides and survey questionnaires</w:t>
      </w:r>
      <w:r w:rsidRPr="001D6B23">
        <w:rPr>
          <w:szCs w:val="24"/>
        </w:rPr>
        <w:t xml:space="preserve"> and their target groups</w:t>
      </w:r>
      <w:r w:rsidRPr="001D6B23">
        <w:t xml:space="preserve"> and a draft list</w:t>
      </w:r>
      <w:r>
        <w:t xml:space="preserve"> of stakeholders to contact.</w:t>
      </w:r>
      <w:r w:rsidR="008B3F74">
        <w:t xml:space="preserve"> The contractor shall programme-in sufficient time to discuss and agree</w:t>
      </w:r>
      <w:r w:rsidR="008B3F74" w:rsidRPr="00D63768">
        <w:t xml:space="preserve"> </w:t>
      </w:r>
      <w:r w:rsidR="008B3F74">
        <w:t xml:space="preserve">the consultation documents </w:t>
      </w:r>
      <w:r w:rsidR="008B3F74" w:rsidRPr="00D63768">
        <w:t xml:space="preserve">with </w:t>
      </w:r>
      <w:r w:rsidR="00D00CBE" w:rsidRPr="00D00CBE">
        <w:rPr>
          <w:b/>
          <w:szCs w:val="24"/>
        </w:rPr>
        <w:t>t</w:t>
      </w:r>
      <w:r w:rsidR="00D00CBE" w:rsidRPr="00D00CBE">
        <w:rPr>
          <w:rFonts w:eastAsia="Calibri"/>
          <w:b/>
          <w:szCs w:val="24"/>
        </w:rPr>
        <w:t>he Commission inter-service steering group</w:t>
      </w:r>
      <w:r w:rsidR="00D00CBE">
        <w:t xml:space="preserve"> </w:t>
      </w:r>
      <w:r w:rsidR="001102BF">
        <w:t>after this date and before the start of the consultation activities</w:t>
      </w:r>
      <w:r w:rsidR="008B3F74" w:rsidRPr="00D63768">
        <w:t>.</w:t>
      </w:r>
    </w:p>
    <w:p w:rsidR="008B3F74" w:rsidRPr="005C2634" w:rsidRDefault="00F67F0C" w:rsidP="00444025">
      <w:pPr>
        <w:tabs>
          <w:tab w:val="left"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rPr>
          <w:szCs w:val="24"/>
        </w:rPr>
      </w:pPr>
      <w:r w:rsidRPr="00D63768">
        <w:t>The methodology in the inception report sh</w:t>
      </w:r>
      <w:r w:rsidR="00D17B41">
        <w:t>all</w:t>
      </w:r>
      <w:r w:rsidRPr="00D63768">
        <w:t xml:space="preserve"> be more developed than in the offer and </w:t>
      </w:r>
      <w:r w:rsidR="008B3F74">
        <w:t>shall</w:t>
      </w:r>
      <w:r w:rsidR="008B3F74" w:rsidRPr="00D63768">
        <w:t xml:space="preserve"> </w:t>
      </w:r>
      <w:r w:rsidRPr="00D63768">
        <w:t xml:space="preserve">take into account the comments made by </w:t>
      </w:r>
      <w:r w:rsidR="00D00CBE" w:rsidRPr="00D00CBE">
        <w:rPr>
          <w:b/>
          <w:szCs w:val="24"/>
        </w:rPr>
        <w:t>t</w:t>
      </w:r>
      <w:r w:rsidR="00D00CBE" w:rsidRPr="00D00CBE">
        <w:rPr>
          <w:rFonts w:eastAsia="Calibri"/>
          <w:b/>
          <w:szCs w:val="24"/>
        </w:rPr>
        <w:t>he Commission inter-service steering group</w:t>
      </w:r>
      <w:r w:rsidRPr="00D63768">
        <w:t xml:space="preserve">, in particular </w:t>
      </w:r>
      <w:r>
        <w:t xml:space="preserve">in </w:t>
      </w:r>
      <w:r w:rsidRPr="00D63768">
        <w:t>the kick-off meeting.</w:t>
      </w:r>
      <w:r w:rsidRPr="00F67F0C">
        <w:t xml:space="preserve"> </w:t>
      </w:r>
      <w:r w:rsidR="008B3F74" w:rsidRPr="005C2634">
        <w:rPr>
          <w:szCs w:val="24"/>
        </w:rPr>
        <w:t xml:space="preserve">It shall not exceed </w:t>
      </w:r>
      <w:r w:rsidR="00C43F70" w:rsidRPr="00C43F70">
        <w:rPr>
          <w:b/>
          <w:szCs w:val="24"/>
        </w:rPr>
        <w:t>40</w:t>
      </w:r>
      <w:r w:rsidR="008B3F74" w:rsidRPr="00C43F70">
        <w:rPr>
          <w:b/>
          <w:szCs w:val="24"/>
        </w:rPr>
        <w:t xml:space="preserve"> pages</w:t>
      </w:r>
      <w:r w:rsidR="008B3F74" w:rsidRPr="005C2634">
        <w:rPr>
          <w:szCs w:val="24"/>
        </w:rPr>
        <w:t xml:space="preserve"> (annexes excluded).</w:t>
      </w:r>
    </w:p>
    <w:p w:rsidR="00C90FFF" w:rsidRPr="00C43F70" w:rsidRDefault="00C90FFF" w:rsidP="00A47B41">
      <w:pPr>
        <w:numPr>
          <w:ilvl w:val="0"/>
          <w:numId w:val="19"/>
        </w:numPr>
        <w:tabs>
          <w:tab w:val="clear" w:pos="786"/>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hanging="420"/>
      </w:pPr>
      <w:r w:rsidRPr="00F44CFF">
        <w:rPr>
          <w:b/>
          <w:spacing w:val="-3"/>
        </w:rPr>
        <w:t>Questionnaires and interview guides</w:t>
      </w:r>
      <w:r w:rsidR="00F44CFF" w:rsidRPr="00F44CFF">
        <w:rPr>
          <w:spacing w:val="-3"/>
        </w:rPr>
        <w:t xml:space="preserve"> </w:t>
      </w:r>
      <w:r w:rsidR="00F44CFF">
        <w:rPr>
          <w:spacing w:val="-3"/>
        </w:rPr>
        <w:t>agreed upon in the inception report</w:t>
      </w:r>
      <w:r w:rsidR="00F44CFF" w:rsidRPr="00F44CFF">
        <w:rPr>
          <w:spacing w:val="-3"/>
        </w:rPr>
        <w:t xml:space="preserve"> </w:t>
      </w:r>
      <w:r w:rsidR="00F44CFF">
        <w:rPr>
          <w:spacing w:val="-3"/>
        </w:rPr>
        <w:t xml:space="preserve">and </w:t>
      </w:r>
      <w:r w:rsidR="00F44CFF" w:rsidRPr="00F44CFF">
        <w:rPr>
          <w:spacing w:val="-3"/>
        </w:rPr>
        <w:t>submitted to</w:t>
      </w:r>
      <w:r w:rsidR="00F44CFF">
        <w:rPr>
          <w:spacing w:val="-3"/>
        </w:rPr>
        <w:t xml:space="preserve"> all stakeholders.</w:t>
      </w:r>
    </w:p>
    <w:p w:rsidR="001102BF" w:rsidRDefault="00391FC0" w:rsidP="00F97BF7">
      <w:pPr>
        <w:numPr>
          <w:ilvl w:val="0"/>
          <w:numId w:val="19"/>
        </w:numPr>
        <w:tabs>
          <w:tab w:val="clear" w:pos="786"/>
          <w:tab w:val="left" w:pos="0"/>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hanging="426"/>
      </w:pPr>
      <w:r>
        <w:t>A</w:t>
      </w:r>
      <w:r w:rsidR="004234DC">
        <w:t xml:space="preserve">n </w:t>
      </w:r>
      <w:r w:rsidR="004234DC" w:rsidRPr="000C3CF4">
        <w:rPr>
          <w:b/>
        </w:rPr>
        <w:t>intermediate report</w:t>
      </w:r>
      <w:r>
        <w:t xml:space="preserve"> </w:t>
      </w:r>
      <w:r w:rsidR="00F67F0C" w:rsidRPr="00D63768">
        <w:t xml:space="preserve">which is produced </w:t>
      </w:r>
      <w:r w:rsidR="001102BF">
        <w:t>when</w:t>
      </w:r>
      <w:r w:rsidR="001102BF" w:rsidRPr="00D63768">
        <w:t xml:space="preserve"> </w:t>
      </w:r>
      <w:r w:rsidR="00F67F0C" w:rsidRPr="00D63768">
        <w:t xml:space="preserve">the </w:t>
      </w:r>
      <w:r w:rsidR="001102BF">
        <w:t>core of the</w:t>
      </w:r>
      <w:r w:rsidR="001102BF" w:rsidRPr="00D63768">
        <w:t xml:space="preserve"> </w:t>
      </w:r>
      <w:r w:rsidR="00F67F0C" w:rsidRPr="00D63768">
        <w:t>desk and field research</w:t>
      </w:r>
      <w:r w:rsidR="001102BF">
        <w:t xml:space="preserve"> on the problem definition</w:t>
      </w:r>
      <w:r w:rsidR="00F67F0C" w:rsidRPr="00D63768">
        <w:t xml:space="preserve"> has been completed</w:t>
      </w:r>
      <w:r w:rsidR="001102BF">
        <w:t>. The report</w:t>
      </w:r>
      <w:r w:rsidR="001102BF" w:rsidRPr="00D63768">
        <w:t xml:space="preserve"> </w:t>
      </w:r>
      <w:r w:rsidR="00D17B41">
        <w:t>shall</w:t>
      </w:r>
      <w:r w:rsidR="00C43F70">
        <w:t>:</w:t>
      </w:r>
    </w:p>
    <w:p w:rsidR="00F44CFF" w:rsidRDefault="00F44CFF" w:rsidP="00F44CFF">
      <w:pPr>
        <w:numPr>
          <w:ilvl w:val="0"/>
          <w:numId w:val="44"/>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sidRPr="00D63768">
        <w:lastRenderedPageBreak/>
        <w:t xml:space="preserve">present </w:t>
      </w:r>
      <w:r>
        <w:t>the final</w:t>
      </w:r>
      <w:r w:rsidRPr="00D63768">
        <w:t xml:space="preserve"> </w:t>
      </w:r>
      <w:r>
        <w:t xml:space="preserve">problem definition, final </w:t>
      </w:r>
      <w:r>
        <w:rPr>
          <w:szCs w:val="24"/>
        </w:rPr>
        <w:t>key causal pathways</w:t>
      </w:r>
      <w:r w:rsidRPr="00D63768">
        <w:t xml:space="preserve"> </w:t>
      </w:r>
      <w:r>
        <w:t>and final list of positive and negative impacts to be estimated;</w:t>
      </w:r>
    </w:p>
    <w:p w:rsidR="00F44CFF" w:rsidRDefault="00F44CFF" w:rsidP="00F44CFF">
      <w:pPr>
        <w:numPr>
          <w:ilvl w:val="0"/>
          <w:numId w:val="44"/>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t>present the final baseline scenario;</w:t>
      </w:r>
    </w:p>
    <w:p w:rsidR="00F44CFF" w:rsidRDefault="00F44CFF" w:rsidP="00F44CFF">
      <w:pPr>
        <w:numPr>
          <w:ilvl w:val="0"/>
          <w:numId w:val="44"/>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t xml:space="preserve">present the results of </w:t>
      </w:r>
      <w:r w:rsidRPr="00533DBC">
        <w:t>Task 5a</w:t>
      </w:r>
      <w:r>
        <w:t>;</w:t>
      </w:r>
    </w:p>
    <w:p w:rsidR="00F44CFF" w:rsidRDefault="00F44CFF" w:rsidP="00F44CFF">
      <w:pPr>
        <w:numPr>
          <w:ilvl w:val="0"/>
          <w:numId w:val="44"/>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t xml:space="preserve">present </w:t>
      </w:r>
      <w:r w:rsidRPr="001D6B23">
        <w:t>an updated draft set of policy measures and options to be assessed;</w:t>
      </w:r>
    </w:p>
    <w:p w:rsidR="00F44CFF" w:rsidRDefault="00F44CFF" w:rsidP="00F44CFF">
      <w:pPr>
        <w:numPr>
          <w:ilvl w:val="0"/>
          <w:numId w:val="44"/>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t xml:space="preserve">present up-dated draft </w:t>
      </w:r>
      <w:r w:rsidRPr="00D63768">
        <w:t xml:space="preserve">methodology for the </w:t>
      </w:r>
      <w:r>
        <w:t>assessment of impacts (including flagging any change of plans or</w:t>
      </w:r>
      <w:r w:rsidRPr="00D63768">
        <w:t xml:space="preserve"> the initially planned methodology</w:t>
      </w:r>
      <w:r>
        <w:t>);</w:t>
      </w:r>
    </w:p>
    <w:p w:rsidR="00F44CFF" w:rsidRDefault="00F44CFF" w:rsidP="00F44CFF">
      <w:pPr>
        <w:numPr>
          <w:ilvl w:val="0"/>
          <w:numId w:val="45"/>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sidRPr="00D63768">
        <w:t>summarise the results reached until that moment</w:t>
      </w:r>
      <w:r w:rsidRPr="001102BF">
        <w:t xml:space="preserve">, </w:t>
      </w:r>
      <w:r>
        <w:t>in particular</w:t>
      </w:r>
      <w:r w:rsidRPr="001102BF">
        <w:t xml:space="preserve"> report on the available findings of the targeted stakeholder consultations;</w:t>
      </w:r>
    </w:p>
    <w:p w:rsidR="00F44CFF" w:rsidRDefault="00F44CFF" w:rsidP="00F44CFF">
      <w:pPr>
        <w:numPr>
          <w:ilvl w:val="0"/>
          <w:numId w:val="44"/>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t>present an updated draft gap-analysis, including</w:t>
      </w:r>
      <w:r w:rsidRPr="00D63768">
        <w:t xml:space="preserve"> </w:t>
      </w:r>
      <w:r>
        <w:t>on</w:t>
      </w:r>
      <w:r w:rsidRPr="00D63768">
        <w:t xml:space="preserve"> any </w:t>
      </w:r>
      <w:r>
        <w:t xml:space="preserve">risks or issues </w:t>
      </w:r>
      <w:r w:rsidRPr="00D63768">
        <w:t>encountered with</w:t>
      </w:r>
      <w:r>
        <w:t xml:space="preserve"> respect to</w:t>
      </w:r>
      <w:r w:rsidRPr="00D63768">
        <w:t xml:space="preserve"> </w:t>
      </w:r>
      <w:r>
        <w:t>evidence collection and specify mitigation measures and/or likely impact on the upcoming assessment of impacts;</w:t>
      </w:r>
    </w:p>
    <w:p w:rsidR="00F44CFF" w:rsidRDefault="00F44CFF" w:rsidP="00F44CFF">
      <w:pPr>
        <w:numPr>
          <w:ilvl w:val="0"/>
          <w:numId w:val="45"/>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sidRPr="005C2634">
        <w:rPr>
          <w:szCs w:val="24"/>
        </w:rPr>
        <w:t xml:space="preserve">take account of the comments made by </w:t>
      </w:r>
      <w:r w:rsidR="00D00CBE" w:rsidRPr="00D00CBE">
        <w:rPr>
          <w:b/>
          <w:szCs w:val="24"/>
        </w:rPr>
        <w:t>t</w:t>
      </w:r>
      <w:r w:rsidR="00D00CBE" w:rsidRPr="00D00CBE">
        <w:rPr>
          <w:rFonts w:eastAsia="Calibri"/>
          <w:b/>
          <w:szCs w:val="24"/>
        </w:rPr>
        <w:t>he Commission inter-service steering group</w:t>
      </w:r>
      <w:r>
        <w:rPr>
          <w:szCs w:val="24"/>
        </w:rPr>
        <w:t xml:space="preserve"> earlier in the process</w:t>
      </w:r>
      <w:r w:rsidRPr="001102BF">
        <w:t xml:space="preserve">; </w:t>
      </w:r>
      <w:r>
        <w:t>present an updated work programme (</w:t>
      </w:r>
      <w:r w:rsidRPr="00D63768">
        <w:t>clear indications and detailed planning of the work to be carried out during the rest of the contract period</w:t>
      </w:r>
      <w:r>
        <w:t>)</w:t>
      </w:r>
      <w:r w:rsidRPr="00533DBC">
        <w:t xml:space="preserve"> </w:t>
      </w:r>
      <w:r>
        <w:t>;</w:t>
      </w:r>
    </w:p>
    <w:p w:rsidR="00F44CFF" w:rsidRDefault="00F44CFF" w:rsidP="00F44CFF">
      <w:pPr>
        <w:numPr>
          <w:ilvl w:val="0"/>
          <w:numId w:val="45"/>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rsidRPr="00D63768">
        <w:t xml:space="preserve">include a proposal for the structure of the final report which </w:t>
      </w:r>
      <w:r>
        <w:t xml:space="preserve">shall be agreed with </w:t>
      </w:r>
      <w:r w:rsidR="00D00CBE" w:rsidRPr="00D00CBE">
        <w:rPr>
          <w:b/>
          <w:szCs w:val="24"/>
        </w:rPr>
        <w:t>t</w:t>
      </w:r>
      <w:r w:rsidR="00D00CBE" w:rsidRPr="00D00CBE">
        <w:rPr>
          <w:rFonts w:eastAsia="Calibri"/>
          <w:b/>
          <w:szCs w:val="24"/>
        </w:rPr>
        <w:t>he Commission inter-service steering group</w:t>
      </w:r>
      <w:r>
        <w:t>;</w:t>
      </w:r>
    </w:p>
    <w:p w:rsidR="00F44CFF" w:rsidRPr="00D63768" w:rsidRDefault="00F44CFF" w:rsidP="00F44CFF">
      <w:pPr>
        <w:numPr>
          <w:ilvl w:val="0"/>
          <w:numId w:val="45"/>
        </w:num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0"/>
      </w:pPr>
      <w:r>
        <w:t>include an executive summary of the interim report providing an overview of preliminary findings and, if possible, preliminary conclusions.</w:t>
      </w:r>
    </w:p>
    <w:p w:rsidR="00F44CFF" w:rsidRDefault="00F44CFF" w:rsidP="00A47B41">
      <w:pPr>
        <w:tabs>
          <w:tab w:val="left" w:pos="0"/>
          <w:tab w:val="left"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pPr>
      <w:r>
        <w:t>The report</w:t>
      </w:r>
      <w:r w:rsidRPr="00D63768">
        <w:t xml:space="preserve"> sh</w:t>
      </w:r>
      <w:r>
        <w:t>all</w:t>
      </w:r>
      <w:r w:rsidRPr="00D63768">
        <w:t xml:space="preserve"> mention which parts of the document have been carried over from the inception report or other documents and which parts represent progress of the work </w:t>
      </w:r>
      <w:r>
        <w:t>carried out under the contract.</w:t>
      </w:r>
    </w:p>
    <w:p w:rsidR="00F44CFF" w:rsidRDefault="00F44CFF" w:rsidP="00252555">
      <w:pPr>
        <w:tabs>
          <w:tab w:val="left" w:pos="0"/>
          <w:tab w:val="left"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pPr>
      <w:r w:rsidRPr="00D63768">
        <w:t xml:space="preserve">Approval by </w:t>
      </w:r>
      <w:r w:rsidR="00D00CBE" w:rsidRPr="00D00CBE">
        <w:rPr>
          <w:b/>
          <w:szCs w:val="24"/>
        </w:rPr>
        <w:t>t</w:t>
      </w:r>
      <w:r w:rsidR="00D00CBE" w:rsidRPr="00D00CBE">
        <w:rPr>
          <w:rFonts w:eastAsia="Calibri"/>
          <w:b/>
          <w:szCs w:val="24"/>
        </w:rPr>
        <w:t>he Commission inter-service steering group</w:t>
      </w:r>
      <w:r w:rsidRPr="00D63768">
        <w:t xml:space="preserve"> of th</w:t>
      </w:r>
      <w:r>
        <w:t>e</w:t>
      </w:r>
      <w:r w:rsidRPr="00D63768">
        <w:t xml:space="preserve"> intermediate report is the pre-condition for the contractor being entitled to the interim payment according to the Framework Contract.</w:t>
      </w:r>
      <w:r>
        <w:t xml:space="preserve"> The intermediate report shall </w:t>
      </w:r>
      <w:r w:rsidRPr="00C43F70">
        <w:t>not exceed</w:t>
      </w:r>
      <w:r w:rsidRPr="001102BF">
        <w:rPr>
          <w:b/>
        </w:rPr>
        <w:t xml:space="preserve"> 45 pages</w:t>
      </w:r>
      <w:r>
        <w:t xml:space="preserve"> (annexes excluded).</w:t>
      </w:r>
    </w:p>
    <w:p w:rsidR="00F44CFF" w:rsidRDefault="00F44CFF" w:rsidP="00F97BF7">
      <w:pPr>
        <w:numPr>
          <w:ilvl w:val="0"/>
          <w:numId w:val="19"/>
        </w:numPr>
        <w:tabs>
          <w:tab w:val="clear" w:pos="786"/>
          <w:tab w:val="left" w:pos="0"/>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hanging="426"/>
      </w:pPr>
      <w:r>
        <w:t>A</w:t>
      </w:r>
      <w:r w:rsidRPr="00F44CFF">
        <w:t xml:space="preserve"> </w:t>
      </w:r>
      <w:r w:rsidRPr="00F44CFF">
        <w:rPr>
          <w:b/>
        </w:rPr>
        <w:t>feasibility report on establishing effective system for cross-border enforcement of financial penalties and driving disqualifications</w:t>
      </w:r>
      <w:r>
        <w:t>, which shall cover analytical work carried out under Tasks 1b, 1c, 1d, and 1e.</w:t>
      </w:r>
    </w:p>
    <w:p w:rsidR="001102BF" w:rsidRDefault="001102BF" w:rsidP="00080A16">
      <w:pPr>
        <w:numPr>
          <w:ilvl w:val="0"/>
          <w:numId w:val="19"/>
        </w:numPr>
        <w:tabs>
          <w:tab w:val="clear" w:pos="786"/>
          <w:tab w:val="left" w:pos="0"/>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5" w:hanging="425"/>
        <w:rPr>
          <w:szCs w:val="24"/>
        </w:rPr>
      </w:pPr>
      <w:r w:rsidRPr="0064554D">
        <w:rPr>
          <w:szCs w:val="24"/>
        </w:rPr>
        <w:t xml:space="preserve">A </w:t>
      </w:r>
      <w:r w:rsidRPr="001102BF">
        <w:rPr>
          <w:b/>
          <w:szCs w:val="24"/>
          <w:u w:val="single"/>
        </w:rPr>
        <w:t>stakeholder consultation</w:t>
      </w:r>
      <w:r w:rsidR="0017175C">
        <w:rPr>
          <w:b/>
          <w:szCs w:val="24"/>
          <w:u w:val="single"/>
        </w:rPr>
        <w:t xml:space="preserve"> report</w:t>
      </w:r>
      <w:r w:rsidRPr="0064554D">
        <w:rPr>
          <w:szCs w:val="24"/>
        </w:rPr>
        <w:t xml:space="preserve"> </w:t>
      </w:r>
      <w:r>
        <w:rPr>
          <w:szCs w:val="24"/>
        </w:rPr>
        <w:t xml:space="preserve">that have been </w:t>
      </w:r>
      <w:r w:rsidRPr="0064554D">
        <w:rPr>
          <w:szCs w:val="24"/>
        </w:rPr>
        <w:t xml:space="preserve">carried out for the </w:t>
      </w:r>
      <w:r>
        <w:rPr>
          <w:szCs w:val="24"/>
        </w:rPr>
        <w:t>impact assessment shall</w:t>
      </w:r>
      <w:r w:rsidRPr="0064554D">
        <w:rPr>
          <w:szCs w:val="24"/>
        </w:rPr>
        <w:t xml:space="preserve"> be provided. </w:t>
      </w:r>
    </w:p>
    <w:p w:rsidR="001102BF" w:rsidRDefault="001102BF" w:rsidP="001102BF">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120"/>
        <w:ind w:left="425"/>
        <w:rPr>
          <w:szCs w:val="24"/>
        </w:rPr>
      </w:pPr>
      <w:r w:rsidRPr="0064554D">
        <w:rPr>
          <w:szCs w:val="24"/>
        </w:rPr>
        <w:t xml:space="preserve">This </w:t>
      </w:r>
      <w:r>
        <w:rPr>
          <w:szCs w:val="24"/>
        </w:rPr>
        <w:t>shall</w:t>
      </w:r>
      <w:r w:rsidRPr="0064554D">
        <w:rPr>
          <w:szCs w:val="24"/>
        </w:rPr>
        <w:t xml:space="preserve"> cover the field research carried out by the </w:t>
      </w:r>
      <w:r w:rsidRPr="006E2CA6">
        <w:rPr>
          <w:szCs w:val="24"/>
        </w:rPr>
        <w:t xml:space="preserve">contractors </w:t>
      </w:r>
      <w:r w:rsidR="006E2CA6">
        <w:rPr>
          <w:szCs w:val="24"/>
        </w:rPr>
        <w:t xml:space="preserve">under </w:t>
      </w:r>
      <w:r w:rsidRPr="001D6B23">
        <w:rPr>
          <w:szCs w:val="24"/>
        </w:rPr>
        <w:t xml:space="preserve">Tasks </w:t>
      </w:r>
      <w:r w:rsidR="00F44CFF" w:rsidRPr="001D6B23">
        <w:rPr>
          <w:iCs/>
        </w:rPr>
        <w:t>1a, 1b, 1c, 1d, 1e</w:t>
      </w:r>
      <w:r w:rsidR="00F44CFF" w:rsidRPr="001D6B23">
        <w:rPr>
          <w:szCs w:val="24"/>
        </w:rPr>
        <w:t xml:space="preserve"> </w:t>
      </w:r>
      <w:r w:rsidRPr="001D6B23">
        <w:rPr>
          <w:szCs w:val="24"/>
        </w:rPr>
        <w:t xml:space="preserve">and </w:t>
      </w:r>
      <w:r w:rsidR="006E2CA6" w:rsidRPr="001D6B23">
        <w:rPr>
          <w:szCs w:val="24"/>
        </w:rPr>
        <w:t>5b</w:t>
      </w:r>
      <w:r w:rsidRPr="001D6B23">
        <w:rPr>
          <w:szCs w:val="24"/>
        </w:rPr>
        <w:t xml:space="preserve"> and analysis of the Commission consultation activities as described</w:t>
      </w:r>
      <w:r w:rsidRPr="006E2CA6">
        <w:rPr>
          <w:szCs w:val="24"/>
        </w:rPr>
        <w:t xml:space="preserve"> under </w:t>
      </w:r>
      <w:r w:rsidRPr="001D6B23">
        <w:rPr>
          <w:szCs w:val="24"/>
        </w:rPr>
        <w:t xml:space="preserve">Task </w:t>
      </w:r>
      <w:r w:rsidR="006E2CA6" w:rsidRPr="001D6B23">
        <w:rPr>
          <w:szCs w:val="24"/>
        </w:rPr>
        <w:t>9</w:t>
      </w:r>
      <w:r w:rsidR="00C43F70" w:rsidRPr="001D6B23">
        <w:rPr>
          <w:szCs w:val="24"/>
        </w:rPr>
        <w:t xml:space="preserve"> </w:t>
      </w:r>
      <w:r w:rsidRPr="001D6B23">
        <w:rPr>
          <w:szCs w:val="24"/>
        </w:rPr>
        <w:t>(i.e.</w:t>
      </w:r>
      <w:r w:rsidRPr="006E2CA6">
        <w:rPr>
          <w:szCs w:val="24"/>
        </w:rPr>
        <w:t xml:space="preserve"> analysis of the open public consultation and analysis of the written contributions).</w:t>
      </w:r>
      <w:r w:rsidRPr="0064554D">
        <w:rPr>
          <w:szCs w:val="24"/>
        </w:rPr>
        <w:t xml:space="preserve"> </w:t>
      </w:r>
    </w:p>
    <w:p w:rsidR="001102BF" w:rsidRPr="0064554D" w:rsidRDefault="001102BF" w:rsidP="001102BF">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120"/>
        <w:ind w:left="425"/>
        <w:rPr>
          <w:szCs w:val="24"/>
        </w:rPr>
      </w:pPr>
      <w:r w:rsidRPr="0064554D">
        <w:rPr>
          <w:szCs w:val="24"/>
        </w:rPr>
        <w:t xml:space="preserve">The report </w:t>
      </w:r>
      <w:r>
        <w:rPr>
          <w:szCs w:val="24"/>
        </w:rPr>
        <w:t>shall</w:t>
      </w:r>
      <w:r w:rsidRPr="0064554D">
        <w:rPr>
          <w:szCs w:val="24"/>
        </w:rPr>
        <w:t xml:space="preserve"> provide which stakeholder groups participated, which interests they represented and whether all stakeholder groups have been </w:t>
      </w:r>
      <w:r>
        <w:rPr>
          <w:szCs w:val="24"/>
        </w:rPr>
        <w:t xml:space="preserve">adequately </w:t>
      </w:r>
      <w:r w:rsidRPr="0064554D">
        <w:rPr>
          <w:szCs w:val="24"/>
        </w:rPr>
        <w:t>reached</w:t>
      </w:r>
      <w:r>
        <w:rPr>
          <w:szCs w:val="24"/>
        </w:rPr>
        <w:t xml:space="preserve">. It shall assess </w:t>
      </w:r>
      <w:r w:rsidRPr="0064554D">
        <w:rPr>
          <w:szCs w:val="24"/>
        </w:rPr>
        <w:t>the representativeness of stakeholders covered by the exercises</w:t>
      </w:r>
      <w:r>
        <w:rPr>
          <w:szCs w:val="24"/>
        </w:rPr>
        <w:t>. It shall</w:t>
      </w:r>
      <w:r w:rsidRPr="0064554D">
        <w:rPr>
          <w:szCs w:val="24"/>
        </w:rPr>
        <w:t xml:space="preserve"> present the methodologies used (including questions asked and timing) and </w:t>
      </w:r>
      <w:r>
        <w:rPr>
          <w:szCs w:val="24"/>
        </w:rPr>
        <w:t xml:space="preserve">discuss the </w:t>
      </w:r>
      <w:r w:rsidRPr="0064554D">
        <w:rPr>
          <w:szCs w:val="24"/>
        </w:rPr>
        <w:t>associated limitations</w:t>
      </w:r>
      <w:r>
        <w:rPr>
          <w:szCs w:val="24"/>
        </w:rPr>
        <w:t xml:space="preserve">. Finally, it shall </w:t>
      </w:r>
      <w:r w:rsidRPr="0064554D">
        <w:rPr>
          <w:szCs w:val="24"/>
        </w:rPr>
        <w:t xml:space="preserve">compare the </w:t>
      </w:r>
      <w:r>
        <w:rPr>
          <w:szCs w:val="24"/>
        </w:rPr>
        <w:t>responses and evidence gathered</w:t>
      </w:r>
      <w:r w:rsidRPr="0064554D">
        <w:rPr>
          <w:szCs w:val="24"/>
        </w:rPr>
        <w:t xml:space="preserve"> </w:t>
      </w:r>
      <w:r>
        <w:rPr>
          <w:szCs w:val="24"/>
        </w:rPr>
        <w:t>from</w:t>
      </w:r>
      <w:r w:rsidRPr="0064554D">
        <w:rPr>
          <w:szCs w:val="24"/>
        </w:rPr>
        <w:t xml:space="preserve"> the different consultation activities, including interdependencies, </w:t>
      </w:r>
      <w:r>
        <w:rPr>
          <w:szCs w:val="24"/>
        </w:rPr>
        <w:t>synergies</w:t>
      </w:r>
      <w:r w:rsidRPr="0064554D">
        <w:rPr>
          <w:szCs w:val="24"/>
        </w:rPr>
        <w:t xml:space="preserve"> or contradictions</w:t>
      </w:r>
      <w:r>
        <w:rPr>
          <w:szCs w:val="24"/>
        </w:rPr>
        <w:t xml:space="preserve"> and gaps. The report shall </w:t>
      </w:r>
      <w:r w:rsidRPr="0064554D">
        <w:rPr>
          <w:szCs w:val="24"/>
        </w:rPr>
        <w:t>explain how far the results have been taken into consideration in the assessment</w:t>
      </w:r>
      <w:r>
        <w:rPr>
          <w:szCs w:val="24"/>
        </w:rPr>
        <w:t xml:space="preserve"> </w:t>
      </w:r>
      <w:r w:rsidR="00C43F70">
        <w:rPr>
          <w:szCs w:val="24"/>
        </w:rPr>
        <w:t>in the draft final report.</w:t>
      </w:r>
    </w:p>
    <w:p w:rsidR="001102BF" w:rsidRPr="0064554D" w:rsidRDefault="001102BF" w:rsidP="001102BF">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after="120"/>
        <w:ind w:left="426"/>
        <w:rPr>
          <w:szCs w:val="24"/>
        </w:rPr>
      </w:pPr>
      <w:r w:rsidRPr="0064554D">
        <w:rPr>
          <w:szCs w:val="24"/>
        </w:rPr>
        <w:t>The report shall contain the following annexes:</w:t>
      </w:r>
    </w:p>
    <w:p w:rsidR="001102BF" w:rsidRPr="00C43F70" w:rsidRDefault="001102BF" w:rsidP="00990F24">
      <w:pPr>
        <w:numPr>
          <w:ilvl w:val="1"/>
          <w:numId w:val="46"/>
        </w:numPr>
        <w:ind w:left="1264" w:hanging="357"/>
        <w:contextualSpacing/>
      </w:pPr>
      <w:r w:rsidRPr="00C43F70">
        <w:lastRenderedPageBreak/>
        <w:t>summary of the open public consultation;</w:t>
      </w:r>
    </w:p>
    <w:p w:rsidR="001102BF" w:rsidRPr="00C43F70" w:rsidRDefault="001102BF" w:rsidP="00990F24">
      <w:pPr>
        <w:numPr>
          <w:ilvl w:val="1"/>
          <w:numId w:val="46"/>
        </w:numPr>
        <w:ind w:left="1264" w:hanging="357"/>
        <w:contextualSpacing/>
      </w:pPr>
      <w:r w:rsidRPr="00C43F70">
        <w:t xml:space="preserve">analytical summary of </w:t>
      </w:r>
      <w:r w:rsidR="0017175C" w:rsidRPr="00C43F70">
        <w:t>any</w:t>
      </w:r>
      <w:r w:rsidRPr="00C43F70">
        <w:t xml:space="preserve"> written contributions;</w:t>
      </w:r>
    </w:p>
    <w:p w:rsidR="001102BF" w:rsidRPr="00C43F70" w:rsidRDefault="001102BF" w:rsidP="00990F24">
      <w:pPr>
        <w:numPr>
          <w:ilvl w:val="1"/>
          <w:numId w:val="46"/>
        </w:numPr>
        <w:ind w:left="1264" w:hanging="357"/>
        <w:contextualSpacing/>
      </w:pPr>
      <w:r w:rsidRPr="00C43F70">
        <w:t>analytical summary of the targeted surveys;</w:t>
      </w:r>
    </w:p>
    <w:p w:rsidR="001102BF" w:rsidRPr="00C43F70" w:rsidRDefault="001102BF" w:rsidP="00990F24">
      <w:pPr>
        <w:numPr>
          <w:ilvl w:val="1"/>
          <w:numId w:val="46"/>
        </w:numPr>
        <w:ind w:left="1264" w:hanging="357"/>
        <w:contextualSpacing/>
      </w:pPr>
      <w:r w:rsidRPr="00C43F70">
        <w:t>interview reports;</w:t>
      </w:r>
    </w:p>
    <w:p w:rsidR="001102BF" w:rsidRPr="00C43F70" w:rsidRDefault="001102BF" w:rsidP="00990F24">
      <w:pPr>
        <w:numPr>
          <w:ilvl w:val="1"/>
          <w:numId w:val="46"/>
        </w:numPr>
        <w:ind w:left="1264" w:hanging="357"/>
        <w:contextualSpacing/>
      </w:pPr>
      <w:r w:rsidRPr="00C43F70">
        <w:t>meeting minutes of the expert groups;</w:t>
      </w:r>
    </w:p>
    <w:p w:rsidR="001102BF" w:rsidRPr="0090463D" w:rsidRDefault="001102BF" w:rsidP="00990F24">
      <w:pPr>
        <w:numPr>
          <w:ilvl w:val="1"/>
          <w:numId w:val="46"/>
        </w:numPr>
        <w:ind w:left="1264" w:hanging="357"/>
        <w:contextualSpacing/>
      </w:pPr>
      <w:r w:rsidRPr="0090463D">
        <w:t>and analytical summary of any other relevant consultation activities launched by the contractor.</w:t>
      </w:r>
    </w:p>
    <w:p w:rsidR="001102BF" w:rsidRPr="0064554D" w:rsidRDefault="001102BF" w:rsidP="001102BF">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20" w:after="120"/>
        <w:ind w:left="425"/>
        <w:rPr>
          <w:szCs w:val="24"/>
        </w:rPr>
      </w:pPr>
      <w:r w:rsidRPr="0064554D">
        <w:rPr>
          <w:szCs w:val="24"/>
        </w:rPr>
        <w:t>The individual answers of the targeted consultation shall be provided to the Commission in excel format.</w:t>
      </w:r>
    </w:p>
    <w:p w:rsidR="001102BF" w:rsidRPr="00864D54" w:rsidRDefault="001102BF" w:rsidP="00F97BF7">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pPr>
      <w:r w:rsidRPr="0064554D">
        <w:rPr>
          <w:szCs w:val="24"/>
        </w:rPr>
        <w:t xml:space="preserve">The contractor is expected to follow the guidance </w:t>
      </w:r>
      <w:r w:rsidRPr="001102BF">
        <w:rPr>
          <w:szCs w:val="24"/>
        </w:rPr>
        <w:t>in Annex I</w:t>
      </w:r>
      <w:r w:rsidR="000A139D">
        <w:rPr>
          <w:szCs w:val="24"/>
        </w:rPr>
        <w:t>V (Chapter 11) of the ToR</w:t>
      </w:r>
      <w:r w:rsidRPr="0064554D">
        <w:rPr>
          <w:szCs w:val="24"/>
        </w:rPr>
        <w:t xml:space="preserve"> as a “minimum standard" when reporting stakeholder results.</w:t>
      </w:r>
      <w:r w:rsidR="00C43F70">
        <w:rPr>
          <w:szCs w:val="24"/>
        </w:rPr>
        <w:t xml:space="preserve"> </w:t>
      </w:r>
      <w:r>
        <w:rPr>
          <w:szCs w:val="24"/>
        </w:rPr>
        <w:t>It shall not exceed</w:t>
      </w:r>
      <w:r w:rsidRPr="005C2634">
        <w:rPr>
          <w:szCs w:val="24"/>
        </w:rPr>
        <w:t xml:space="preserve"> </w:t>
      </w:r>
      <w:r w:rsidR="0017175C" w:rsidRPr="00C43F70">
        <w:rPr>
          <w:b/>
          <w:szCs w:val="24"/>
        </w:rPr>
        <w:t>2</w:t>
      </w:r>
      <w:r w:rsidRPr="00C43F70">
        <w:rPr>
          <w:b/>
          <w:szCs w:val="24"/>
        </w:rPr>
        <w:t>5 pages</w:t>
      </w:r>
      <w:r w:rsidRPr="0064554D">
        <w:rPr>
          <w:szCs w:val="24"/>
        </w:rPr>
        <w:t xml:space="preserve"> (annexes excluded).</w:t>
      </w:r>
    </w:p>
    <w:p w:rsidR="0017175C" w:rsidRDefault="00391FC0" w:rsidP="00F97BF7">
      <w:pPr>
        <w:numPr>
          <w:ilvl w:val="0"/>
          <w:numId w:val="19"/>
        </w:numPr>
        <w:tabs>
          <w:tab w:val="clear" w:pos="786"/>
          <w:tab w:val="left" w:pos="0"/>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hanging="426"/>
      </w:pPr>
      <w:r>
        <w:t>A</w:t>
      </w:r>
      <w:r w:rsidR="00397F98" w:rsidRPr="00864D54">
        <w:t xml:space="preserve"> </w:t>
      </w:r>
      <w:r w:rsidR="008B4B46" w:rsidRPr="00177C4D">
        <w:rPr>
          <w:b/>
        </w:rPr>
        <w:t>draft final report</w:t>
      </w:r>
      <w:r w:rsidR="008B4B46" w:rsidRPr="00156AD6">
        <w:t xml:space="preserve"> </w:t>
      </w:r>
      <w:r w:rsidR="00990CD7" w:rsidRPr="00D63768">
        <w:t>sh</w:t>
      </w:r>
      <w:r w:rsidR="00034F3C">
        <w:t>all</w:t>
      </w:r>
      <w:r w:rsidR="00990CD7" w:rsidRPr="00D63768">
        <w:t xml:space="preserve"> cover all tasks and take account of the comments made earlier in the process. It sh</w:t>
      </w:r>
      <w:r w:rsidR="00D17B41">
        <w:t>all</w:t>
      </w:r>
      <w:r w:rsidR="00990CD7" w:rsidRPr="00D63768">
        <w:t xml:space="preserve"> provide a sound analysis of findings along with </w:t>
      </w:r>
      <w:r w:rsidR="0017175C">
        <w:t>evidence-</w:t>
      </w:r>
      <w:r w:rsidR="00990CD7" w:rsidRPr="00D63768">
        <w:t xml:space="preserve">based </w:t>
      </w:r>
      <w:r w:rsidR="0017175C">
        <w:t xml:space="preserve">preliminary </w:t>
      </w:r>
      <w:r w:rsidR="00990CD7" w:rsidRPr="00D63768">
        <w:t>conclusions and recommendations, in line wi</w:t>
      </w:r>
      <w:r w:rsidR="008414AD">
        <w:t>th Chapters 2 and 3 of the ToR.</w:t>
      </w:r>
    </w:p>
    <w:p w:rsidR="0017175C" w:rsidRPr="0017175C" w:rsidRDefault="003110C1" w:rsidP="00080A16">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pPr>
      <w:r w:rsidRPr="0017175C">
        <w:t xml:space="preserve">The report shall take into account the outcome of </w:t>
      </w:r>
      <w:r w:rsidR="0017175C" w:rsidRPr="0017175C">
        <w:t xml:space="preserve">all consultation activities, including </w:t>
      </w:r>
      <w:r w:rsidRPr="0017175C">
        <w:t xml:space="preserve">the </w:t>
      </w:r>
      <w:r w:rsidR="00361773" w:rsidRPr="0017175C">
        <w:t>o</w:t>
      </w:r>
      <w:r w:rsidRPr="0017175C">
        <w:t>pen public consultation</w:t>
      </w:r>
      <w:r w:rsidR="00361773" w:rsidRPr="0017175C">
        <w:t xml:space="preserve"> and </w:t>
      </w:r>
      <w:r w:rsidR="0017175C" w:rsidRPr="0017175C">
        <w:t>the</w:t>
      </w:r>
      <w:r w:rsidR="00177C4D">
        <w:t xml:space="preserve"> </w:t>
      </w:r>
      <w:r w:rsidR="00361773" w:rsidRPr="0017175C">
        <w:t>stakeholder workshop</w:t>
      </w:r>
      <w:r w:rsidRPr="0017175C">
        <w:t>.</w:t>
      </w:r>
      <w:r w:rsidR="00361773" w:rsidRPr="0017175C">
        <w:t xml:space="preserve"> </w:t>
      </w:r>
    </w:p>
    <w:p w:rsidR="0017175C" w:rsidRDefault="0017175C" w:rsidP="00252555">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rPr>
          <w:szCs w:val="24"/>
        </w:rPr>
      </w:pPr>
      <w:r>
        <w:rPr>
          <w:szCs w:val="24"/>
        </w:rPr>
        <w:t xml:space="preserve">The </w:t>
      </w:r>
      <w:r w:rsidRPr="005C2634">
        <w:rPr>
          <w:szCs w:val="24"/>
        </w:rPr>
        <w:t xml:space="preserve">content and structure </w:t>
      </w:r>
      <w:r>
        <w:rPr>
          <w:szCs w:val="24"/>
        </w:rPr>
        <w:t>of the draft final report shall</w:t>
      </w:r>
      <w:r w:rsidRPr="005C2634">
        <w:rPr>
          <w:szCs w:val="24"/>
        </w:rPr>
        <w:t xml:space="preserve"> follow a </w:t>
      </w:r>
      <w:r>
        <w:rPr>
          <w:szCs w:val="24"/>
        </w:rPr>
        <w:t xml:space="preserve">template </w:t>
      </w:r>
      <w:r w:rsidRPr="005C2634">
        <w:rPr>
          <w:szCs w:val="24"/>
        </w:rPr>
        <w:t>pro</w:t>
      </w:r>
      <w:r>
        <w:rPr>
          <w:szCs w:val="24"/>
        </w:rPr>
        <w:t xml:space="preserve">posed in the Better Regulation </w:t>
      </w:r>
      <w:r w:rsidRPr="005C2634">
        <w:rPr>
          <w:szCs w:val="24"/>
        </w:rPr>
        <w:t>Toolbox.</w:t>
      </w:r>
      <w:r w:rsidRPr="0017175C">
        <w:rPr>
          <w:szCs w:val="24"/>
        </w:rPr>
        <w:t xml:space="preserve"> </w:t>
      </w:r>
    </w:p>
    <w:p w:rsidR="0017175C" w:rsidRPr="00436F77" w:rsidRDefault="0017175C" w:rsidP="00444025">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pPr>
      <w:r w:rsidRPr="005C2634">
        <w:rPr>
          <w:szCs w:val="24"/>
        </w:rPr>
        <w:t>The draft final report shall include an analytical annex, where the detailed analysis can be presented in technical language.</w:t>
      </w:r>
    </w:p>
    <w:p w:rsidR="0017175C" w:rsidRDefault="0017175C">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rPr>
          <w:szCs w:val="24"/>
        </w:rPr>
      </w:pPr>
      <w:r w:rsidRPr="005C2634">
        <w:rPr>
          <w:szCs w:val="24"/>
        </w:rPr>
        <w:t xml:space="preserve">The methodological section of the draft final report shall include </w:t>
      </w:r>
      <w:r>
        <w:rPr>
          <w:szCs w:val="24"/>
        </w:rPr>
        <w:t>three</w:t>
      </w:r>
      <w:r w:rsidRPr="005C2634">
        <w:rPr>
          <w:szCs w:val="24"/>
        </w:rPr>
        <w:t xml:space="preserve"> parts: 1) final </w:t>
      </w:r>
      <w:r>
        <w:rPr>
          <w:szCs w:val="24"/>
        </w:rPr>
        <w:t xml:space="preserve">methodological section </w:t>
      </w:r>
      <w:r w:rsidRPr="005C2634">
        <w:rPr>
          <w:szCs w:val="24"/>
        </w:rPr>
        <w:t xml:space="preserve">describing the methodological approach per </w:t>
      </w:r>
      <w:r>
        <w:rPr>
          <w:szCs w:val="24"/>
        </w:rPr>
        <w:t>task in Section 3.1; 2) analysis of the evidence gaps and 3</w:t>
      </w:r>
      <w:r w:rsidRPr="005C2634">
        <w:rPr>
          <w:szCs w:val="24"/>
        </w:rPr>
        <w:t xml:space="preserve">) methodological approaches for </w:t>
      </w:r>
      <w:r>
        <w:rPr>
          <w:szCs w:val="24"/>
        </w:rPr>
        <w:t xml:space="preserve">support </w:t>
      </w:r>
      <w:r w:rsidRPr="005C2634">
        <w:rPr>
          <w:szCs w:val="24"/>
        </w:rPr>
        <w:t>Tasks</w:t>
      </w:r>
      <w:r>
        <w:rPr>
          <w:szCs w:val="24"/>
        </w:rPr>
        <w:t xml:space="preserve"> in Section 3.2</w:t>
      </w:r>
      <w:r w:rsidRPr="005C2634">
        <w:rPr>
          <w:szCs w:val="24"/>
        </w:rPr>
        <w:t>.</w:t>
      </w:r>
    </w:p>
    <w:p w:rsidR="0017175C" w:rsidRDefault="0017175C" w:rsidP="00444025">
      <w:pPr>
        <w:tabs>
          <w:tab w:val="left" w:pos="0"/>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pPr>
      <w:r w:rsidRPr="005C2634">
        <w:rPr>
          <w:szCs w:val="24"/>
        </w:rPr>
        <w:t xml:space="preserve">For </w:t>
      </w:r>
      <w:r w:rsidRPr="0017175C">
        <w:rPr>
          <w:b/>
          <w:szCs w:val="24"/>
        </w:rPr>
        <w:t>key requirements regarding the (draft) final report and its annexes</w:t>
      </w:r>
      <w:r>
        <w:rPr>
          <w:szCs w:val="24"/>
        </w:rPr>
        <w:t xml:space="preserve"> </w:t>
      </w:r>
      <w:r w:rsidRPr="005C2634">
        <w:rPr>
          <w:szCs w:val="24"/>
        </w:rPr>
        <w:t xml:space="preserve">please refer particularly to requirements under Section 3.1.2.c, 3.1.3 - 3.1.5, 3.2 and 3.3 of </w:t>
      </w:r>
      <w:r w:rsidRPr="00126261">
        <w:rPr>
          <w:b/>
          <w:szCs w:val="24"/>
        </w:rPr>
        <w:t xml:space="preserve">the Annex I </w:t>
      </w:r>
      <w:r w:rsidR="00126261" w:rsidRPr="00126261">
        <w:rPr>
          <w:b/>
          <w:szCs w:val="24"/>
        </w:rPr>
        <w:t xml:space="preserve">of </w:t>
      </w:r>
      <w:r w:rsidRPr="00126261">
        <w:rPr>
          <w:b/>
          <w:szCs w:val="24"/>
        </w:rPr>
        <w:t xml:space="preserve">Tender Specifications to the </w:t>
      </w:r>
      <w:r w:rsidR="00126261" w:rsidRPr="00126261">
        <w:rPr>
          <w:b/>
          <w:szCs w:val="24"/>
        </w:rPr>
        <w:t>Framework C</w:t>
      </w:r>
      <w:r w:rsidRPr="00126261">
        <w:rPr>
          <w:b/>
          <w:szCs w:val="24"/>
        </w:rPr>
        <w:t>ontract</w:t>
      </w:r>
      <w:r w:rsidRPr="005C2634">
        <w:rPr>
          <w:szCs w:val="24"/>
        </w:rPr>
        <w:t>.</w:t>
      </w:r>
      <w:r w:rsidR="00177C4D">
        <w:rPr>
          <w:szCs w:val="24"/>
        </w:rPr>
        <w:t xml:space="preserve"> </w:t>
      </w:r>
      <w:r w:rsidR="00805950" w:rsidRPr="00451791">
        <w:t xml:space="preserve">The report </w:t>
      </w:r>
      <w:r w:rsidR="00D36E9C">
        <w:t>sh</w:t>
      </w:r>
      <w:r w:rsidR="00D17B41">
        <w:t>all</w:t>
      </w:r>
      <w:r w:rsidR="00D36E9C">
        <w:t xml:space="preserve"> </w:t>
      </w:r>
      <w:r w:rsidR="00426452">
        <w:t>not exceed</w:t>
      </w:r>
      <w:r w:rsidR="00990CD7">
        <w:t xml:space="preserve"> </w:t>
      </w:r>
      <w:r w:rsidRPr="00177C4D">
        <w:rPr>
          <w:b/>
        </w:rPr>
        <w:t xml:space="preserve">90 </w:t>
      </w:r>
      <w:r w:rsidR="00BF3BF8" w:rsidRPr="00177C4D">
        <w:rPr>
          <w:b/>
        </w:rPr>
        <w:t>pages</w:t>
      </w:r>
      <w:r w:rsidR="00177C4D">
        <w:t xml:space="preserve"> (annexes excluded).</w:t>
      </w:r>
    </w:p>
    <w:p w:rsidR="0017175C" w:rsidRPr="0017175C" w:rsidRDefault="00391FC0" w:rsidP="00A47B41">
      <w:pPr>
        <w:numPr>
          <w:ilvl w:val="0"/>
          <w:numId w:val="19"/>
        </w:numPr>
        <w:tabs>
          <w:tab w:val="clear" w:pos="786"/>
          <w:tab w:val="left" w:pos="0"/>
          <w:tab w:val="num"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ind w:left="426" w:hanging="426"/>
      </w:pPr>
      <w:r w:rsidRPr="0017175C">
        <w:t>A</w:t>
      </w:r>
      <w:r w:rsidR="00397F98" w:rsidRPr="0017175C">
        <w:t xml:space="preserve"> </w:t>
      </w:r>
      <w:r w:rsidR="008B4B46" w:rsidRPr="0017175C">
        <w:rPr>
          <w:b/>
        </w:rPr>
        <w:t>final report</w:t>
      </w:r>
      <w:r w:rsidR="008B4B46" w:rsidRPr="0017175C">
        <w:t xml:space="preserve"> </w:t>
      </w:r>
      <w:r w:rsidR="00426452" w:rsidRPr="0017175C">
        <w:t xml:space="preserve">follows in principle the same </w:t>
      </w:r>
      <w:r w:rsidR="0070188B" w:rsidRPr="0017175C">
        <w:t xml:space="preserve">structure </w:t>
      </w:r>
      <w:r w:rsidR="00426452" w:rsidRPr="0017175C">
        <w:t>as the draft final report while taking</w:t>
      </w:r>
      <w:r w:rsidR="008B4B46" w:rsidRPr="0017175C">
        <w:t xml:space="preserve"> into account </w:t>
      </w:r>
      <w:r w:rsidR="00D00CBE" w:rsidRPr="00D00CBE">
        <w:rPr>
          <w:b/>
          <w:szCs w:val="24"/>
        </w:rPr>
        <w:t>t</w:t>
      </w:r>
      <w:r w:rsidR="00D00CBE" w:rsidRPr="00D00CBE">
        <w:rPr>
          <w:rFonts w:eastAsia="Calibri"/>
          <w:b/>
          <w:szCs w:val="24"/>
        </w:rPr>
        <w:t>he Commission inter-service steering group</w:t>
      </w:r>
      <w:r w:rsidR="008B4B46" w:rsidRPr="0017175C">
        <w:t xml:space="preserve"> comments and requests</w:t>
      </w:r>
      <w:r w:rsidR="0070188B" w:rsidRPr="00CB4F93">
        <w:t>.</w:t>
      </w:r>
      <w:r w:rsidR="003507DB" w:rsidRPr="00CB4F93">
        <w:t xml:space="preserve"> </w:t>
      </w:r>
      <w:r w:rsidR="008B3F74" w:rsidRPr="00CB4F93">
        <w:rPr>
          <w:szCs w:val="24"/>
        </w:rPr>
        <w:t>An accompanying executive summary shall present a clear overall synthesis of the findings, limitations and conclusions of the report</w:t>
      </w:r>
      <w:r w:rsidR="0017175C" w:rsidRPr="0017175C">
        <w:t>.</w:t>
      </w:r>
    </w:p>
    <w:p w:rsidR="008B4B46" w:rsidRDefault="008B4B46" w:rsidP="00BF44B4">
      <w:pPr>
        <w:pStyle w:val="Heading1"/>
        <w:tabs>
          <w:tab w:val="num" w:pos="432"/>
        </w:tabs>
        <w:spacing w:before="100" w:beforeAutospacing="1" w:after="100" w:afterAutospacing="1"/>
        <w:ind w:left="432" w:hanging="432"/>
        <w:rPr>
          <w:bCs/>
          <w:szCs w:val="24"/>
        </w:rPr>
      </w:pPr>
      <w:r w:rsidRPr="002016BD">
        <w:rPr>
          <w:bCs/>
          <w:szCs w:val="24"/>
        </w:rPr>
        <w:t>Organi</w:t>
      </w:r>
      <w:r w:rsidR="00C30FDF">
        <w:rPr>
          <w:bCs/>
          <w:szCs w:val="24"/>
        </w:rPr>
        <w:t>s</w:t>
      </w:r>
      <w:r w:rsidRPr="002016BD">
        <w:rPr>
          <w:bCs/>
          <w:szCs w:val="24"/>
        </w:rPr>
        <w:t xml:space="preserve">ation and timetable </w:t>
      </w:r>
    </w:p>
    <w:p w:rsidR="00730940" w:rsidRDefault="00730940">
      <w:pPr>
        <w:pStyle w:val="Heading2"/>
        <w:tabs>
          <w:tab w:val="num" w:pos="567"/>
        </w:tabs>
        <w:spacing w:before="100" w:beforeAutospacing="1" w:after="100" w:afterAutospacing="1"/>
        <w:ind w:left="567" w:hanging="567"/>
      </w:pPr>
      <w:r w:rsidRPr="00730940">
        <w:t>Organisation</w:t>
      </w:r>
    </w:p>
    <w:p w:rsidR="00BF3BF8" w:rsidRDefault="00730940" w:rsidP="005519BA">
      <w:pPr>
        <w:tabs>
          <w:tab w:val="left" w:pos="0"/>
          <w:tab w:val="left" w:pos="284"/>
          <w:tab w:val="left" w:pos="709"/>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pPr>
      <w:r>
        <w:t xml:space="preserve">The contract will be managed by Unit </w:t>
      </w:r>
      <w:r w:rsidR="00A95CB0">
        <w:t>C.2</w:t>
      </w:r>
      <w:r>
        <w:t xml:space="preserve"> of DG MOVE. The Commission </w:t>
      </w:r>
      <w:r w:rsidR="00EF337B">
        <w:t>wi</w:t>
      </w:r>
      <w:r w:rsidR="00D17B41">
        <w:t>ll</w:t>
      </w:r>
      <w:r w:rsidR="00BF3BF8">
        <w:t xml:space="preserve"> appoint a technical officer in charge, who</w:t>
      </w:r>
      <w:r w:rsidR="00BF3BF8" w:rsidRPr="002016BD">
        <w:t xml:space="preserve"> will participate in the meetings </w:t>
      </w:r>
      <w:r w:rsidR="00BF3BF8">
        <w:t>w</w:t>
      </w:r>
      <w:r w:rsidR="00BF3BF8" w:rsidRPr="002016BD">
        <w:t>ith the contractor, facilitate access to information, monitor the work and validate the results of the services of the contractor.</w:t>
      </w:r>
      <w:r>
        <w:t xml:space="preserve"> </w:t>
      </w:r>
      <w:r w:rsidR="00D00CBE">
        <w:rPr>
          <w:b/>
          <w:szCs w:val="24"/>
        </w:rPr>
        <w:t>T</w:t>
      </w:r>
      <w:r w:rsidR="00D00CBE" w:rsidRPr="00D00CBE">
        <w:rPr>
          <w:rFonts w:eastAsia="Calibri"/>
          <w:b/>
          <w:szCs w:val="24"/>
        </w:rPr>
        <w:t>he Commission inter-service steering group</w:t>
      </w:r>
      <w:r w:rsidR="00D00CBE">
        <w:t xml:space="preserve"> </w:t>
      </w:r>
      <w:r>
        <w:t xml:space="preserve">will be involved </w:t>
      </w:r>
      <w:r w:rsidR="003F66E5">
        <w:t>in</w:t>
      </w:r>
      <w:r>
        <w:t xml:space="preserve"> assessing the quality of the work and reports submitted by the </w:t>
      </w:r>
      <w:r w:rsidR="00520C4A">
        <w:t>contractor</w:t>
      </w:r>
      <w:r>
        <w:t>.</w:t>
      </w:r>
    </w:p>
    <w:p w:rsidR="00520C4A" w:rsidRDefault="00E4405A" w:rsidP="00D1055B">
      <w:pPr>
        <w:tabs>
          <w:tab w:val="left" w:pos="0"/>
          <w:tab w:val="left" w:pos="284"/>
          <w:tab w:val="left" w:pos="709"/>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pPr>
      <w:r>
        <w:lastRenderedPageBreak/>
        <w:t xml:space="preserve">The contractor </w:t>
      </w:r>
      <w:r w:rsidR="00EF337B">
        <w:t>shall</w:t>
      </w:r>
      <w:r>
        <w:t xml:space="preserve"> ensure that activities progress properly, are reported upon regularly and for that purpose designate a person responsible for permanent and regular contact with</w:t>
      </w:r>
      <w:r w:rsidR="00520C4A">
        <w:t xml:space="preserve"> the Commission.</w:t>
      </w:r>
    </w:p>
    <w:p w:rsidR="00730940" w:rsidRDefault="00730940" w:rsidP="00A95CB0">
      <w:pPr>
        <w:pStyle w:val="Heading2"/>
        <w:tabs>
          <w:tab w:val="num" w:pos="567"/>
        </w:tabs>
        <w:spacing w:before="100" w:beforeAutospacing="1" w:after="100" w:afterAutospacing="1"/>
        <w:ind w:left="567" w:hanging="567"/>
        <w:rPr>
          <w:bCs/>
          <w:szCs w:val="24"/>
        </w:rPr>
      </w:pPr>
      <w:r w:rsidRPr="00520C4A">
        <w:t>Meetings</w:t>
      </w:r>
    </w:p>
    <w:p w:rsidR="00520C4A" w:rsidRPr="00730940" w:rsidRDefault="00730940" w:rsidP="009A6052">
      <w:pPr>
        <w:tabs>
          <w:tab w:val="left" w:pos="0"/>
          <w:tab w:val="left" w:pos="284"/>
          <w:tab w:val="left" w:pos="709"/>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pPr>
      <w:r>
        <w:t xml:space="preserve">It is expected that the contractor </w:t>
      </w:r>
      <w:r w:rsidR="00520C4A">
        <w:t xml:space="preserve">(the team leader and other relevant experts) </w:t>
      </w:r>
      <w:r>
        <w:t xml:space="preserve">participate in </w:t>
      </w:r>
      <w:r w:rsidRPr="00E618D7">
        <w:rPr>
          <w:b/>
        </w:rPr>
        <w:t>four meeting</w:t>
      </w:r>
      <w:r w:rsidR="00276578" w:rsidRPr="00E618D7">
        <w:rPr>
          <w:b/>
        </w:rPr>
        <w:t>s</w:t>
      </w:r>
      <w:r>
        <w:t xml:space="preserve"> i</w:t>
      </w:r>
      <w:r w:rsidR="00E23DEA">
        <w:t xml:space="preserve">n Commission premises </w:t>
      </w:r>
      <w:r w:rsidR="00E23DEA" w:rsidRPr="000C0290">
        <w:t>in</w:t>
      </w:r>
      <w:r w:rsidRPr="000C0290">
        <w:t xml:space="preserve"> Brussels with the </w:t>
      </w:r>
      <w:r w:rsidR="0084458D">
        <w:t>Commission</w:t>
      </w:r>
      <w:r w:rsidR="00D610EE">
        <w:t>, usually in inter-service group format</w:t>
      </w:r>
      <w:r w:rsidRPr="000C0290">
        <w:t>. Minutes of the meetings sh</w:t>
      </w:r>
      <w:r w:rsidR="00D17B41">
        <w:t>all</w:t>
      </w:r>
      <w:r w:rsidRPr="000C0290">
        <w:t xml:space="preserve"> be drafted by the contractor within </w:t>
      </w:r>
      <w:r w:rsidR="00A95CB0" w:rsidRPr="004963C8">
        <w:rPr>
          <w:b/>
        </w:rPr>
        <w:t>5</w:t>
      </w:r>
      <w:r w:rsidRPr="004963C8">
        <w:rPr>
          <w:b/>
        </w:rPr>
        <w:t xml:space="preserve"> working days</w:t>
      </w:r>
      <w:r w:rsidRPr="000C0290">
        <w:t xml:space="preserve">, </w:t>
      </w:r>
      <w:r w:rsidR="00E23DEA" w:rsidRPr="000C0290">
        <w:t xml:space="preserve">and </w:t>
      </w:r>
      <w:r w:rsidR="00D17B41">
        <w:t>must</w:t>
      </w:r>
      <w:r w:rsidRPr="000C0290">
        <w:t xml:space="preserve"> be agreed among the </w:t>
      </w:r>
      <w:r w:rsidR="00C477B5" w:rsidRPr="004307C2">
        <w:t>participants</w:t>
      </w:r>
      <w:r w:rsidR="00E23DEA" w:rsidRPr="004307C2">
        <w:t>.</w:t>
      </w:r>
    </w:p>
    <w:p w:rsidR="00730940" w:rsidRDefault="00730940" w:rsidP="00A95CB0">
      <w:pPr>
        <w:pStyle w:val="Heading2"/>
        <w:tabs>
          <w:tab w:val="num" w:pos="567"/>
        </w:tabs>
        <w:spacing w:before="100" w:beforeAutospacing="1" w:after="100" w:afterAutospacing="1"/>
        <w:ind w:left="567" w:hanging="567"/>
      </w:pPr>
      <w:r w:rsidRPr="00520C4A">
        <w:t>Timing</w:t>
      </w:r>
    </w:p>
    <w:p w:rsidR="00730940" w:rsidRDefault="00622881" w:rsidP="003A2D06">
      <w:pPr>
        <w:tabs>
          <w:tab w:val="left" w:pos="0"/>
          <w:tab w:val="left" w:pos="284"/>
          <w:tab w:val="left" w:pos="709"/>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pPr>
      <w:r>
        <w:t xml:space="preserve">The </w:t>
      </w:r>
      <w:r w:rsidR="00512A89">
        <w:t>Specific C</w:t>
      </w:r>
      <w:r>
        <w:t xml:space="preserve">ontract shall enter into force on the date on which it is signed by all contracting parties. </w:t>
      </w:r>
      <w:r w:rsidR="006F6FE7">
        <w:t xml:space="preserve">The indicative starting date of the study is </w:t>
      </w:r>
      <w:r w:rsidR="00975E03" w:rsidRPr="00297FBE">
        <w:rPr>
          <w:b/>
        </w:rPr>
        <w:t>J</w:t>
      </w:r>
      <w:r w:rsidR="00297FBE" w:rsidRPr="00297FBE">
        <w:rPr>
          <w:b/>
        </w:rPr>
        <w:t>anuary</w:t>
      </w:r>
      <w:r w:rsidR="00A95CB0" w:rsidRPr="00297FBE">
        <w:rPr>
          <w:b/>
        </w:rPr>
        <w:t xml:space="preserve"> 20</w:t>
      </w:r>
      <w:r w:rsidR="00297FBE" w:rsidRPr="00297FBE">
        <w:rPr>
          <w:b/>
        </w:rPr>
        <w:t>20</w:t>
      </w:r>
      <w:r w:rsidR="006F6FE7">
        <w:t>.</w:t>
      </w:r>
      <w:r w:rsidR="00A95CB0">
        <w:t xml:space="preserve"> </w:t>
      </w:r>
      <w:r w:rsidR="006F6FE7">
        <w:t xml:space="preserve">The period of execution of the contract is </w:t>
      </w:r>
      <w:r w:rsidR="00A95CB0">
        <w:t>12</w:t>
      </w:r>
      <w:r w:rsidR="006F6FE7">
        <w:t xml:space="preserve"> months.</w:t>
      </w:r>
    </w:p>
    <w:p w:rsidR="00970725" w:rsidRDefault="006F6FE7" w:rsidP="00CB0884">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Pr>
          <w:spacing w:val="-3"/>
        </w:rPr>
        <w:t xml:space="preserve">The </w:t>
      </w:r>
      <w:r w:rsidR="00512A89">
        <w:rPr>
          <w:spacing w:val="-3"/>
        </w:rPr>
        <w:t>table below</w:t>
      </w:r>
      <w:r>
        <w:rPr>
          <w:spacing w:val="-3"/>
        </w:rPr>
        <w:t xml:space="preserve"> outline</w:t>
      </w:r>
      <w:r w:rsidR="00512A89">
        <w:rPr>
          <w:spacing w:val="-3"/>
        </w:rPr>
        <w:t>s the</w:t>
      </w:r>
      <w:r>
        <w:rPr>
          <w:spacing w:val="-3"/>
        </w:rPr>
        <w:t xml:space="preserve"> work plan and indicative timetable</w:t>
      </w:r>
      <w:r w:rsidR="00512A89">
        <w:rPr>
          <w:spacing w:val="-3"/>
        </w:rPr>
        <w:t>.</w:t>
      </w:r>
      <w:r w:rsidR="0070188B">
        <w:rPr>
          <w:spacing w:val="-3"/>
        </w:rPr>
        <w:t xml:space="preserve"> </w:t>
      </w:r>
      <w:r w:rsidR="00512A89">
        <w:rPr>
          <w:spacing w:val="-3"/>
        </w:rPr>
        <w:t>H</w:t>
      </w:r>
      <w:r w:rsidR="0070188B">
        <w:rPr>
          <w:spacing w:val="-3"/>
        </w:rPr>
        <w:t>owever</w:t>
      </w:r>
      <w:r w:rsidR="00512A89">
        <w:rPr>
          <w:spacing w:val="-3"/>
        </w:rPr>
        <w:t>,</w:t>
      </w:r>
      <w:r w:rsidR="0070188B">
        <w:rPr>
          <w:spacing w:val="-3"/>
        </w:rPr>
        <w:t xml:space="preserve"> </w:t>
      </w:r>
      <w:r w:rsidR="0070188B" w:rsidRPr="005A30E1">
        <w:rPr>
          <w:spacing w:val="-3"/>
          <w:szCs w:val="24"/>
        </w:rPr>
        <w:t>it can be ad</w:t>
      </w:r>
      <w:r w:rsidR="00771815">
        <w:rPr>
          <w:spacing w:val="-3"/>
          <w:szCs w:val="24"/>
        </w:rPr>
        <w:t>a</w:t>
      </w:r>
      <w:r w:rsidR="0070188B" w:rsidRPr="005A30E1">
        <w:rPr>
          <w:spacing w:val="-3"/>
          <w:szCs w:val="24"/>
        </w:rPr>
        <w:t xml:space="preserve">pted </w:t>
      </w:r>
      <w:r w:rsidR="0070188B">
        <w:rPr>
          <w:spacing w:val="-3"/>
          <w:szCs w:val="24"/>
        </w:rPr>
        <w:t>if necessary (e.g. to accommodate holiday periods</w:t>
      </w:r>
      <w:r w:rsidR="0070188B" w:rsidRPr="005A30E1">
        <w:rPr>
          <w:spacing w:val="-3"/>
          <w:szCs w:val="24"/>
        </w:rPr>
        <w:t>)</w:t>
      </w:r>
      <w:r w:rsidR="00512A89">
        <w:rPr>
          <w:spacing w:val="-3"/>
        </w:rPr>
        <w:t>.</w:t>
      </w:r>
    </w:p>
    <w:p w:rsidR="00EA1CEB" w:rsidRDefault="00EA1CEB" w:rsidP="003A2D06">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7"/>
      </w:tblGrid>
      <w:tr w:rsidR="006F6FE7" w:rsidRPr="009E028D" w:rsidTr="00A51F69">
        <w:tc>
          <w:tcPr>
            <w:tcW w:w="4416" w:type="dxa"/>
            <w:shd w:val="clear" w:color="auto" w:fill="auto"/>
          </w:tcPr>
          <w:p w:rsidR="006F6FE7" w:rsidRPr="009E028D" w:rsidRDefault="006F6FE7" w:rsidP="00CF28BA">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center"/>
              <w:rPr>
                <w:spacing w:val="-3"/>
              </w:rPr>
            </w:pPr>
            <w:r w:rsidRPr="009E028D">
              <w:rPr>
                <w:spacing w:val="-3"/>
              </w:rPr>
              <w:t>Deadline (from starting date)</w:t>
            </w:r>
          </w:p>
        </w:tc>
        <w:tc>
          <w:tcPr>
            <w:tcW w:w="4417" w:type="dxa"/>
            <w:shd w:val="clear" w:color="auto" w:fill="auto"/>
          </w:tcPr>
          <w:p w:rsidR="006F6FE7" w:rsidRPr="009E028D" w:rsidRDefault="006F6FE7" w:rsidP="009E028D">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center"/>
              <w:rPr>
                <w:spacing w:val="-3"/>
              </w:rPr>
            </w:pPr>
            <w:r w:rsidRPr="009E028D">
              <w:rPr>
                <w:spacing w:val="-3"/>
              </w:rPr>
              <w:t>Task</w:t>
            </w:r>
          </w:p>
        </w:tc>
      </w:tr>
      <w:tr w:rsidR="006F6FE7" w:rsidRPr="009E028D" w:rsidTr="00A51F69">
        <w:tc>
          <w:tcPr>
            <w:tcW w:w="4416" w:type="dxa"/>
            <w:shd w:val="clear" w:color="auto" w:fill="auto"/>
          </w:tcPr>
          <w:p w:rsidR="006F6FE7" w:rsidRPr="009E028D" w:rsidRDefault="006F6FE7" w:rsidP="009E028D">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9E028D">
              <w:rPr>
                <w:spacing w:val="-3"/>
              </w:rPr>
              <w:t>Signature (T0)</w:t>
            </w:r>
          </w:p>
        </w:tc>
        <w:tc>
          <w:tcPr>
            <w:tcW w:w="4417" w:type="dxa"/>
            <w:shd w:val="clear" w:color="auto" w:fill="auto"/>
          </w:tcPr>
          <w:p w:rsidR="006F6FE7" w:rsidRPr="009E028D" w:rsidRDefault="006F6FE7" w:rsidP="009E028D">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p>
        </w:tc>
      </w:tr>
      <w:tr w:rsidR="006F6FE7" w:rsidRPr="009E028D" w:rsidTr="00A51F69">
        <w:tc>
          <w:tcPr>
            <w:tcW w:w="4416" w:type="dxa"/>
            <w:shd w:val="clear" w:color="auto" w:fill="auto"/>
          </w:tcPr>
          <w:p w:rsidR="006F6FE7" w:rsidRPr="009E028D" w:rsidRDefault="006F6FE7" w:rsidP="00C159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r w:rsidRPr="009E028D">
              <w:rPr>
                <w:spacing w:val="-3"/>
              </w:rPr>
              <w:t>Kick-off meeting (</w:t>
            </w:r>
            <w:r w:rsidRPr="00975E03">
              <w:rPr>
                <w:spacing w:val="-3"/>
              </w:rPr>
              <w:t>T0+</w:t>
            </w:r>
            <w:r w:rsidR="008A6930">
              <w:rPr>
                <w:spacing w:val="-3"/>
              </w:rPr>
              <w:t>10 working days</w:t>
            </w:r>
            <w:r w:rsidRPr="009E028D">
              <w:rPr>
                <w:spacing w:val="-3"/>
              </w:rPr>
              <w:t>)</w:t>
            </w:r>
          </w:p>
          <w:p w:rsidR="006F6FE7" w:rsidRPr="009E028D" w:rsidRDefault="006F6FE7" w:rsidP="003030CD">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p>
        </w:tc>
        <w:tc>
          <w:tcPr>
            <w:tcW w:w="4417" w:type="dxa"/>
            <w:shd w:val="clear" w:color="auto" w:fill="auto"/>
          </w:tcPr>
          <w:p w:rsidR="006F6FE7" w:rsidRPr="009E028D" w:rsidRDefault="00555947" w:rsidP="004951D3">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9E028D">
              <w:rPr>
                <w:spacing w:val="-3"/>
              </w:rPr>
              <w:t xml:space="preserve">The project is kicked off at the meeting between the </w:t>
            </w:r>
            <w:r>
              <w:rPr>
                <w:spacing w:val="-3"/>
              </w:rPr>
              <w:t>c</w:t>
            </w:r>
            <w:r w:rsidRPr="009E028D">
              <w:rPr>
                <w:spacing w:val="-3"/>
              </w:rPr>
              <w:t>ontractor and the</w:t>
            </w:r>
            <w:r>
              <w:rPr>
                <w:spacing w:val="-3"/>
              </w:rPr>
              <w:t xml:space="preserve"> Commission. </w:t>
            </w:r>
            <w:r w:rsidRPr="005A30E1">
              <w:t>The kick-off meeting will ensure that the contractor has a clear understanding of the terms of the contract and the objectives of the project.</w:t>
            </w:r>
            <w:r>
              <w:t xml:space="preserve"> </w:t>
            </w:r>
            <w:r w:rsidRPr="00D11EFE">
              <w:t>The contractor will be provided with all relevant available documents and be informed of useful information sources for data collection.</w:t>
            </w:r>
          </w:p>
        </w:tc>
      </w:tr>
      <w:tr w:rsidR="006F6FE7" w:rsidRPr="009E028D" w:rsidTr="00A51F69">
        <w:tc>
          <w:tcPr>
            <w:tcW w:w="4416" w:type="dxa"/>
            <w:shd w:val="clear" w:color="auto" w:fill="auto"/>
          </w:tcPr>
          <w:p w:rsidR="006F6FE7" w:rsidRDefault="0061241E" w:rsidP="00C159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r w:rsidRPr="009E028D">
              <w:rPr>
                <w:spacing w:val="-3"/>
              </w:rPr>
              <w:t xml:space="preserve">Inception </w:t>
            </w:r>
            <w:r w:rsidR="00E23DEA" w:rsidRPr="009E028D">
              <w:rPr>
                <w:spacing w:val="-3"/>
              </w:rPr>
              <w:t xml:space="preserve">report </w:t>
            </w:r>
            <w:r w:rsidRPr="009E028D">
              <w:rPr>
                <w:spacing w:val="-3"/>
              </w:rPr>
              <w:t>(</w:t>
            </w:r>
            <w:r w:rsidRPr="00975E03">
              <w:rPr>
                <w:spacing w:val="-3"/>
              </w:rPr>
              <w:t>T</w:t>
            </w:r>
            <w:r w:rsidR="000C0290" w:rsidRPr="00975E03">
              <w:rPr>
                <w:spacing w:val="-3"/>
              </w:rPr>
              <w:t>0</w:t>
            </w:r>
            <w:r w:rsidRPr="00975E03">
              <w:rPr>
                <w:spacing w:val="-3"/>
              </w:rPr>
              <w:t>+</w:t>
            </w:r>
            <w:r w:rsidR="00CB4F93">
              <w:rPr>
                <w:spacing w:val="-3"/>
              </w:rPr>
              <w:t>6</w:t>
            </w:r>
            <w:r w:rsidR="00543031" w:rsidRPr="00975E03">
              <w:rPr>
                <w:spacing w:val="-3"/>
              </w:rPr>
              <w:t>weeks</w:t>
            </w:r>
            <w:r w:rsidRPr="009E028D">
              <w:rPr>
                <w:spacing w:val="-3"/>
              </w:rPr>
              <w:t>)</w:t>
            </w:r>
          </w:p>
          <w:p w:rsidR="00BC7000" w:rsidRPr="009E028D" w:rsidRDefault="00BC7000">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p>
        </w:tc>
        <w:tc>
          <w:tcPr>
            <w:tcW w:w="4417" w:type="dxa"/>
            <w:shd w:val="clear" w:color="auto" w:fill="auto"/>
          </w:tcPr>
          <w:p w:rsidR="006F6FE7" w:rsidRPr="009E028D" w:rsidRDefault="00555947" w:rsidP="000C3CF4">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9E028D">
              <w:rPr>
                <w:spacing w:val="-3"/>
              </w:rPr>
              <w:t xml:space="preserve">The contractor submits </w:t>
            </w:r>
            <w:r>
              <w:rPr>
                <w:spacing w:val="-3"/>
              </w:rPr>
              <w:t>the</w:t>
            </w:r>
            <w:r w:rsidRPr="009E028D">
              <w:rPr>
                <w:spacing w:val="-3"/>
              </w:rPr>
              <w:t xml:space="preserve"> inception report. Within </w:t>
            </w:r>
            <w:r>
              <w:rPr>
                <w:spacing w:val="-3"/>
              </w:rPr>
              <w:t xml:space="preserve">two </w:t>
            </w:r>
            <w:r w:rsidRPr="009E028D">
              <w:rPr>
                <w:spacing w:val="-3"/>
              </w:rPr>
              <w:t xml:space="preserve">weeks the report </w:t>
            </w:r>
            <w:r>
              <w:rPr>
                <w:spacing w:val="-3"/>
              </w:rPr>
              <w:t>shall</w:t>
            </w:r>
            <w:r w:rsidRPr="009E028D">
              <w:rPr>
                <w:spacing w:val="-3"/>
              </w:rPr>
              <w:t xml:space="preserve"> be discussed in a meeting with the </w:t>
            </w:r>
            <w:r>
              <w:rPr>
                <w:spacing w:val="-3"/>
              </w:rPr>
              <w:t>Commission</w:t>
            </w:r>
            <w:r w:rsidRPr="009956FA">
              <w:rPr>
                <w:spacing w:val="-3"/>
              </w:rPr>
              <w:t>.</w:t>
            </w:r>
          </w:p>
        </w:tc>
      </w:tr>
      <w:tr w:rsidR="00C90FFF" w:rsidRPr="00C90FFF" w:rsidTr="00A51F69">
        <w:tc>
          <w:tcPr>
            <w:tcW w:w="4416" w:type="dxa"/>
            <w:shd w:val="clear" w:color="auto" w:fill="auto"/>
          </w:tcPr>
          <w:p w:rsidR="00C90FFF" w:rsidRPr="00C745E6" w:rsidRDefault="00C90FFF" w:rsidP="00C159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lang w:val="fr-BE"/>
              </w:rPr>
            </w:pPr>
            <w:r w:rsidRPr="00C745E6">
              <w:rPr>
                <w:spacing w:val="-3"/>
                <w:lang w:val="fr-BE"/>
              </w:rPr>
              <w:t>Questionnaires and interview guides (T</w:t>
            </w:r>
            <w:r>
              <w:rPr>
                <w:spacing w:val="-3"/>
                <w:lang w:val="fr-BE"/>
              </w:rPr>
              <w:t xml:space="preserve">0+9 </w:t>
            </w:r>
            <w:r w:rsidRPr="00C745E6">
              <w:rPr>
                <w:spacing w:val="-3"/>
              </w:rPr>
              <w:t>weeks</w:t>
            </w:r>
            <w:r>
              <w:rPr>
                <w:spacing w:val="-3"/>
                <w:lang w:val="fr-BE"/>
              </w:rPr>
              <w:t>)</w:t>
            </w:r>
          </w:p>
        </w:tc>
        <w:tc>
          <w:tcPr>
            <w:tcW w:w="4417" w:type="dxa"/>
            <w:shd w:val="clear" w:color="auto" w:fill="auto"/>
          </w:tcPr>
          <w:p w:rsidR="00C90FFF" w:rsidRPr="00C90FFF" w:rsidRDefault="00C90FFF" w:rsidP="00C90FFF">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C745E6">
              <w:rPr>
                <w:spacing w:val="-3"/>
              </w:rPr>
              <w:t xml:space="preserve">The contractor submits all </w:t>
            </w:r>
            <w:r>
              <w:rPr>
                <w:spacing w:val="-3"/>
              </w:rPr>
              <w:t>targeted stakeholder consultation documents for the Commission approval</w:t>
            </w:r>
            <w:r w:rsidR="00C745E6">
              <w:rPr>
                <w:spacing w:val="-3"/>
              </w:rPr>
              <w:t>.</w:t>
            </w:r>
          </w:p>
        </w:tc>
      </w:tr>
      <w:tr w:rsidR="006F6FE7" w:rsidRPr="009E028D" w:rsidTr="00A51F69">
        <w:tc>
          <w:tcPr>
            <w:tcW w:w="4416" w:type="dxa"/>
            <w:shd w:val="clear" w:color="auto" w:fill="auto"/>
          </w:tcPr>
          <w:p w:rsidR="006F6FE7" w:rsidRDefault="001A4EAC" w:rsidP="00F97BF7">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r w:rsidRPr="009E028D">
              <w:rPr>
                <w:spacing w:val="-3"/>
              </w:rPr>
              <w:t>Intermediate</w:t>
            </w:r>
            <w:r w:rsidR="00D204A5" w:rsidRPr="009E028D">
              <w:rPr>
                <w:spacing w:val="-3"/>
              </w:rPr>
              <w:t xml:space="preserve"> </w:t>
            </w:r>
            <w:r w:rsidR="00E23DEA" w:rsidRPr="009E028D">
              <w:rPr>
                <w:spacing w:val="-3"/>
              </w:rPr>
              <w:t xml:space="preserve">report </w:t>
            </w:r>
            <w:r w:rsidR="00C15925">
              <w:rPr>
                <w:spacing w:val="-3"/>
              </w:rPr>
              <w:t xml:space="preserve">and </w:t>
            </w:r>
            <w:r w:rsidR="00C15925">
              <w:t xml:space="preserve">feasibility report </w:t>
            </w:r>
            <w:r w:rsidR="00C15925" w:rsidRPr="00F23F0A">
              <w:t xml:space="preserve">on </w:t>
            </w:r>
            <w:r w:rsidR="00C15925">
              <w:t xml:space="preserve">establishing effective </w:t>
            </w:r>
            <w:r w:rsidR="00C15925" w:rsidRPr="00F23F0A">
              <w:t xml:space="preserve">system for cross-border enforcement of </w:t>
            </w:r>
            <w:r w:rsidR="00F97BF7">
              <w:t xml:space="preserve">financial penalties and </w:t>
            </w:r>
            <w:r w:rsidR="00C15925" w:rsidRPr="00F23F0A">
              <w:t>driving disqualifications</w:t>
            </w:r>
            <w:r w:rsidR="00C15925" w:rsidRPr="009E028D">
              <w:rPr>
                <w:spacing w:val="-3"/>
              </w:rPr>
              <w:t xml:space="preserve"> </w:t>
            </w:r>
            <w:r w:rsidR="00D204A5" w:rsidRPr="009E028D">
              <w:rPr>
                <w:spacing w:val="-3"/>
              </w:rPr>
              <w:t>(</w:t>
            </w:r>
            <w:r w:rsidR="00D204A5" w:rsidRPr="008A6930">
              <w:rPr>
                <w:spacing w:val="-3"/>
              </w:rPr>
              <w:t>T</w:t>
            </w:r>
            <w:r w:rsidR="000C0290" w:rsidRPr="008A6930">
              <w:rPr>
                <w:spacing w:val="-3"/>
              </w:rPr>
              <w:t>0</w:t>
            </w:r>
            <w:r w:rsidR="00D204A5" w:rsidRPr="008A6930">
              <w:rPr>
                <w:spacing w:val="-3"/>
              </w:rPr>
              <w:t>+</w:t>
            </w:r>
            <w:r w:rsidR="00CB4F93">
              <w:rPr>
                <w:spacing w:val="-3"/>
              </w:rPr>
              <w:t>2</w:t>
            </w:r>
            <w:r w:rsidR="00C90FFF">
              <w:rPr>
                <w:spacing w:val="-3"/>
              </w:rPr>
              <w:t>7</w:t>
            </w:r>
            <w:r w:rsidR="00CB4F93">
              <w:rPr>
                <w:spacing w:val="-3"/>
              </w:rPr>
              <w:t xml:space="preserve"> </w:t>
            </w:r>
            <w:r w:rsidR="00543031" w:rsidRPr="008A6930">
              <w:rPr>
                <w:spacing w:val="-3"/>
              </w:rPr>
              <w:t>weeks</w:t>
            </w:r>
            <w:r w:rsidR="00D204A5" w:rsidRPr="009E028D">
              <w:rPr>
                <w:spacing w:val="-3"/>
              </w:rPr>
              <w:t>)</w:t>
            </w:r>
          </w:p>
          <w:p w:rsidR="00BC7000" w:rsidRPr="009E028D" w:rsidRDefault="00BC7000" w:rsidP="008A6930">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p>
        </w:tc>
        <w:tc>
          <w:tcPr>
            <w:tcW w:w="4417" w:type="dxa"/>
            <w:shd w:val="clear" w:color="auto" w:fill="auto"/>
          </w:tcPr>
          <w:p w:rsidR="006F6FE7" w:rsidRPr="009E028D" w:rsidRDefault="00D204A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9E028D">
              <w:rPr>
                <w:spacing w:val="-3"/>
              </w:rPr>
              <w:t xml:space="preserve">The contractor </w:t>
            </w:r>
            <w:r w:rsidR="001A4EAC" w:rsidRPr="009E028D">
              <w:rPr>
                <w:spacing w:val="-3"/>
              </w:rPr>
              <w:t>submits</w:t>
            </w:r>
            <w:r w:rsidRPr="009E028D">
              <w:rPr>
                <w:spacing w:val="-3"/>
              </w:rPr>
              <w:t xml:space="preserve"> </w:t>
            </w:r>
            <w:r w:rsidR="00D90354" w:rsidRPr="009E028D">
              <w:rPr>
                <w:spacing w:val="-3"/>
              </w:rPr>
              <w:t>inter</w:t>
            </w:r>
            <w:r w:rsidR="00975E03">
              <w:rPr>
                <w:spacing w:val="-3"/>
              </w:rPr>
              <w:t>mediate</w:t>
            </w:r>
            <w:r w:rsidRPr="009E028D">
              <w:rPr>
                <w:spacing w:val="-3"/>
              </w:rPr>
              <w:t xml:space="preserve"> </w:t>
            </w:r>
            <w:r w:rsidR="00C15925">
              <w:rPr>
                <w:spacing w:val="-3"/>
              </w:rPr>
              <w:t xml:space="preserve">and feasibility </w:t>
            </w:r>
            <w:r w:rsidRPr="009E028D">
              <w:rPr>
                <w:spacing w:val="-3"/>
              </w:rPr>
              <w:t>report</w:t>
            </w:r>
            <w:r w:rsidR="00C15925">
              <w:rPr>
                <w:spacing w:val="-3"/>
              </w:rPr>
              <w:t>s</w:t>
            </w:r>
            <w:r w:rsidR="00D90354" w:rsidRPr="009E028D">
              <w:rPr>
                <w:spacing w:val="-3"/>
              </w:rPr>
              <w:t>.</w:t>
            </w:r>
            <w:r w:rsidRPr="009E028D">
              <w:rPr>
                <w:spacing w:val="-3"/>
              </w:rPr>
              <w:t xml:space="preserve"> </w:t>
            </w:r>
            <w:r w:rsidR="001A4EAC" w:rsidRPr="009E028D">
              <w:rPr>
                <w:spacing w:val="-3"/>
              </w:rPr>
              <w:t xml:space="preserve">Within </w:t>
            </w:r>
            <w:r w:rsidR="001A4EAC" w:rsidRPr="00451791">
              <w:rPr>
                <w:spacing w:val="-3"/>
              </w:rPr>
              <w:t>two</w:t>
            </w:r>
            <w:r w:rsidR="001A4EAC" w:rsidRPr="009E028D">
              <w:rPr>
                <w:spacing w:val="-3"/>
              </w:rPr>
              <w:t xml:space="preserve"> weeks the report</w:t>
            </w:r>
            <w:r w:rsidR="00C717C1">
              <w:rPr>
                <w:spacing w:val="-3"/>
              </w:rPr>
              <w:t>s</w:t>
            </w:r>
            <w:r w:rsidR="001A4EAC" w:rsidRPr="009E028D">
              <w:rPr>
                <w:spacing w:val="-3"/>
              </w:rPr>
              <w:t xml:space="preserve"> </w:t>
            </w:r>
            <w:r w:rsidR="00F333A2">
              <w:rPr>
                <w:spacing w:val="-3"/>
              </w:rPr>
              <w:t>shall</w:t>
            </w:r>
            <w:r w:rsidR="001A4EAC" w:rsidRPr="009E028D">
              <w:rPr>
                <w:spacing w:val="-3"/>
              </w:rPr>
              <w:t xml:space="preserve"> be discussed in a meeting with the</w:t>
            </w:r>
            <w:r w:rsidR="004B6659">
              <w:rPr>
                <w:spacing w:val="-3"/>
              </w:rPr>
              <w:t xml:space="preserve"> Commission</w:t>
            </w:r>
            <w:r w:rsidR="001A4EAC" w:rsidRPr="009E028D">
              <w:rPr>
                <w:spacing w:val="-3"/>
              </w:rPr>
              <w:t xml:space="preserve">. </w:t>
            </w:r>
            <w:r w:rsidR="00095315">
              <w:rPr>
                <w:spacing w:val="-3"/>
              </w:rPr>
              <w:t xml:space="preserve">If necessary, the </w:t>
            </w:r>
            <w:r w:rsidR="00975E03">
              <w:rPr>
                <w:spacing w:val="-3"/>
              </w:rPr>
              <w:t>c</w:t>
            </w:r>
            <w:r w:rsidR="00095315">
              <w:t>ontractor will revise the report</w:t>
            </w:r>
            <w:r w:rsidR="00C15925">
              <w:t>s</w:t>
            </w:r>
            <w:r w:rsidR="00095315">
              <w:t xml:space="preserve"> and the amended report</w:t>
            </w:r>
            <w:r w:rsidR="00F87872">
              <w:t>s</w:t>
            </w:r>
            <w:r w:rsidR="00095315">
              <w:t xml:space="preserve"> will be sent to the Commission within two weeks from the receipt of the </w:t>
            </w:r>
            <w:r w:rsidR="00095315">
              <w:lastRenderedPageBreak/>
              <w:t>Commission comments.</w:t>
            </w:r>
          </w:p>
        </w:tc>
      </w:tr>
      <w:tr w:rsidR="00361773" w:rsidRPr="009E028D" w:rsidTr="00A51F69">
        <w:tc>
          <w:tcPr>
            <w:tcW w:w="4416" w:type="dxa"/>
            <w:shd w:val="clear" w:color="auto" w:fill="auto"/>
          </w:tcPr>
          <w:p w:rsidR="00361773" w:rsidRPr="009E028D" w:rsidRDefault="00361773" w:rsidP="00C159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r>
              <w:rPr>
                <w:spacing w:val="-3"/>
              </w:rPr>
              <w:lastRenderedPageBreak/>
              <w:t>Stakeholder workshop</w:t>
            </w:r>
            <w:r w:rsidR="00F333A2">
              <w:rPr>
                <w:spacing w:val="-3"/>
              </w:rPr>
              <w:t xml:space="preserve"> (T</w:t>
            </w:r>
            <w:r w:rsidR="00673745">
              <w:rPr>
                <w:spacing w:val="-3"/>
              </w:rPr>
              <w:t>0+</w:t>
            </w:r>
            <w:r w:rsidR="002C469A">
              <w:rPr>
                <w:spacing w:val="-3"/>
              </w:rPr>
              <w:t>34</w:t>
            </w:r>
            <w:r w:rsidR="00F333A2">
              <w:rPr>
                <w:spacing w:val="-3"/>
              </w:rPr>
              <w:t xml:space="preserve"> weeks)</w:t>
            </w:r>
          </w:p>
        </w:tc>
        <w:tc>
          <w:tcPr>
            <w:tcW w:w="4417" w:type="dxa"/>
            <w:shd w:val="clear" w:color="auto" w:fill="auto"/>
          </w:tcPr>
          <w:p w:rsidR="00361773" w:rsidRPr="009E028D" w:rsidRDefault="00F333A2" w:rsidP="00F87872">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Pr>
                <w:spacing w:val="-3"/>
              </w:rPr>
              <w:t xml:space="preserve">The </w:t>
            </w:r>
            <w:r w:rsidR="002C469A">
              <w:rPr>
                <w:spacing w:val="-3"/>
              </w:rPr>
              <w:t xml:space="preserve">intermediate </w:t>
            </w:r>
            <w:r w:rsidR="00C15925">
              <w:rPr>
                <w:spacing w:val="-3"/>
              </w:rPr>
              <w:t xml:space="preserve">and feasibility </w:t>
            </w:r>
            <w:r>
              <w:rPr>
                <w:spacing w:val="-3"/>
              </w:rPr>
              <w:t>report</w:t>
            </w:r>
            <w:r w:rsidR="00C15925">
              <w:rPr>
                <w:spacing w:val="-3"/>
              </w:rPr>
              <w:t>s</w:t>
            </w:r>
            <w:r>
              <w:rPr>
                <w:spacing w:val="-3"/>
              </w:rPr>
              <w:t xml:space="preserve"> will be discussed in the stakeholder workshop which has to be organised as soon as possible after </w:t>
            </w:r>
            <w:r w:rsidRPr="002C469A">
              <w:rPr>
                <w:spacing w:val="-3"/>
              </w:rPr>
              <w:t>the report</w:t>
            </w:r>
            <w:r w:rsidR="00F87872">
              <w:rPr>
                <w:spacing w:val="-3"/>
              </w:rPr>
              <w:t>s</w:t>
            </w:r>
            <w:r>
              <w:rPr>
                <w:spacing w:val="-3"/>
              </w:rPr>
              <w:t xml:space="preserve"> </w:t>
            </w:r>
            <w:r w:rsidR="00F87872">
              <w:rPr>
                <w:spacing w:val="-3"/>
              </w:rPr>
              <w:t>are</w:t>
            </w:r>
            <w:r>
              <w:rPr>
                <w:spacing w:val="-3"/>
              </w:rPr>
              <w:t xml:space="preserve"> approved by the Commission.</w:t>
            </w:r>
          </w:p>
        </w:tc>
      </w:tr>
      <w:tr w:rsidR="004B6659" w:rsidRPr="009E028D" w:rsidTr="00A51F69">
        <w:tc>
          <w:tcPr>
            <w:tcW w:w="4416" w:type="dxa"/>
            <w:shd w:val="clear" w:color="auto" w:fill="auto"/>
          </w:tcPr>
          <w:p w:rsidR="004B6659" w:rsidRDefault="004B6659" w:rsidP="00C159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r w:rsidRPr="009E028D">
              <w:rPr>
                <w:spacing w:val="-3"/>
              </w:rPr>
              <w:t>Draft final report</w:t>
            </w:r>
            <w:r w:rsidR="00CB4F93">
              <w:rPr>
                <w:spacing w:val="-3"/>
              </w:rPr>
              <w:t xml:space="preserve"> and </w:t>
            </w:r>
            <w:r w:rsidR="00CB4F93" w:rsidRPr="001102BF">
              <w:rPr>
                <w:b/>
                <w:szCs w:val="24"/>
                <w:u w:val="single"/>
              </w:rPr>
              <w:t>stakeholder consultation</w:t>
            </w:r>
            <w:r w:rsidR="00CB4F93">
              <w:rPr>
                <w:b/>
                <w:szCs w:val="24"/>
                <w:u w:val="single"/>
              </w:rPr>
              <w:t xml:space="preserve"> report</w:t>
            </w:r>
            <w:r w:rsidRPr="009E028D">
              <w:rPr>
                <w:spacing w:val="-3"/>
              </w:rPr>
              <w:t xml:space="preserve"> (</w:t>
            </w:r>
            <w:r w:rsidRPr="008A6930">
              <w:rPr>
                <w:spacing w:val="-3"/>
              </w:rPr>
              <w:t>T0+</w:t>
            </w:r>
            <w:r w:rsidR="00C90FFF">
              <w:rPr>
                <w:spacing w:val="-3"/>
              </w:rPr>
              <w:t>38</w:t>
            </w:r>
            <w:r w:rsidRPr="008A6930">
              <w:rPr>
                <w:spacing w:val="-3"/>
              </w:rPr>
              <w:t xml:space="preserve"> weeks</w:t>
            </w:r>
            <w:r w:rsidRPr="009E028D">
              <w:rPr>
                <w:spacing w:val="-3"/>
              </w:rPr>
              <w:t>)</w:t>
            </w:r>
          </w:p>
          <w:p w:rsidR="00A725D2" w:rsidRPr="009E028D" w:rsidRDefault="00A725D2" w:rsidP="00EA1CEB">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p>
        </w:tc>
        <w:tc>
          <w:tcPr>
            <w:tcW w:w="4417" w:type="dxa"/>
            <w:shd w:val="clear" w:color="auto" w:fill="auto"/>
          </w:tcPr>
          <w:p w:rsidR="004B6659" w:rsidRPr="009E028D" w:rsidRDefault="008A6930" w:rsidP="008534C8">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9E028D">
              <w:rPr>
                <w:spacing w:val="-3"/>
              </w:rPr>
              <w:t>The contractor submits the draft final report</w:t>
            </w:r>
            <w:r w:rsidR="00CB4F93">
              <w:rPr>
                <w:spacing w:val="-3"/>
              </w:rPr>
              <w:t xml:space="preserve"> and stakeholder consultation report</w:t>
            </w:r>
            <w:r w:rsidRPr="009E028D">
              <w:rPr>
                <w:spacing w:val="-3"/>
              </w:rPr>
              <w:t>.</w:t>
            </w:r>
            <w:r w:rsidR="00BA491F">
              <w:rPr>
                <w:spacing w:val="-3"/>
              </w:rPr>
              <w:t xml:space="preserve"> </w:t>
            </w:r>
            <w:r w:rsidR="00436F77">
              <w:rPr>
                <w:spacing w:val="-3"/>
              </w:rPr>
              <w:t>T</w:t>
            </w:r>
            <w:r w:rsidRPr="009E028D">
              <w:rPr>
                <w:spacing w:val="-3"/>
              </w:rPr>
              <w:t xml:space="preserve">he </w:t>
            </w:r>
            <w:r w:rsidR="00436F77">
              <w:rPr>
                <w:spacing w:val="-3"/>
              </w:rPr>
              <w:t>comments</w:t>
            </w:r>
            <w:r w:rsidRPr="009E028D">
              <w:rPr>
                <w:spacing w:val="-3"/>
              </w:rPr>
              <w:t xml:space="preserve"> </w:t>
            </w:r>
            <w:r>
              <w:rPr>
                <w:spacing w:val="-3"/>
              </w:rPr>
              <w:t>shall</w:t>
            </w:r>
            <w:r w:rsidRPr="009E028D">
              <w:rPr>
                <w:spacing w:val="-3"/>
              </w:rPr>
              <w:t xml:space="preserve"> be discussed in a meeting with the </w:t>
            </w:r>
            <w:r>
              <w:rPr>
                <w:spacing w:val="-3"/>
              </w:rPr>
              <w:t>Commission</w:t>
            </w:r>
            <w:r w:rsidR="008534C8">
              <w:rPr>
                <w:spacing w:val="-3"/>
              </w:rPr>
              <w:t xml:space="preserve"> within 2 weeks</w:t>
            </w:r>
            <w:r w:rsidRPr="009E028D">
              <w:rPr>
                <w:spacing w:val="-3"/>
              </w:rPr>
              <w:t>.</w:t>
            </w:r>
            <w:r w:rsidR="00F333A2">
              <w:rPr>
                <w:spacing w:val="-3"/>
              </w:rPr>
              <w:t xml:space="preserve"> If necessary, the c</w:t>
            </w:r>
            <w:r w:rsidR="00F333A2">
              <w:t>ontractor will revise the report and the amended report will be sent to the Commission within two weeks from the receipt of the Commission comments.</w:t>
            </w:r>
          </w:p>
        </w:tc>
      </w:tr>
      <w:tr w:rsidR="004B6659" w:rsidRPr="009E028D" w:rsidTr="00A51F69">
        <w:tc>
          <w:tcPr>
            <w:tcW w:w="4416" w:type="dxa"/>
            <w:shd w:val="clear" w:color="auto" w:fill="auto"/>
          </w:tcPr>
          <w:p w:rsidR="004B6659" w:rsidRPr="009E028D" w:rsidRDefault="004B6659" w:rsidP="00C159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r w:rsidRPr="009E028D">
              <w:rPr>
                <w:spacing w:val="-3"/>
              </w:rPr>
              <w:t xml:space="preserve">Final report </w:t>
            </w:r>
            <w:r>
              <w:rPr>
                <w:spacing w:val="-3"/>
              </w:rPr>
              <w:t>(receipt of Commission comments</w:t>
            </w:r>
            <w:r w:rsidR="009419D5">
              <w:rPr>
                <w:spacing w:val="-3"/>
              </w:rPr>
              <w:t>+</w:t>
            </w:r>
            <w:r w:rsidR="00A51F69">
              <w:rPr>
                <w:spacing w:val="-3"/>
              </w:rPr>
              <w:t>2</w:t>
            </w:r>
            <w:r>
              <w:rPr>
                <w:spacing w:val="-3"/>
              </w:rPr>
              <w:t xml:space="preserve"> weeks)</w:t>
            </w:r>
          </w:p>
        </w:tc>
        <w:tc>
          <w:tcPr>
            <w:tcW w:w="4417" w:type="dxa"/>
            <w:shd w:val="clear" w:color="auto" w:fill="auto"/>
          </w:tcPr>
          <w:p w:rsidR="004B6659" w:rsidRPr="009E028D" w:rsidRDefault="004B6659" w:rsidP="00A67EFB">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9E028D">
              <w:rPr>
                <w:spacing w:val="-3"/>
              </w:rPr>
              <w:t>The contractor submits the final report</w:t>
            </w:r>
            <w:r>
              <w:rPr>
                <w:spacing w:val="-3"/>
              </w:rPr>
              <w:t>,</w:t>
            </w:r>
            <w:r w:rsidRPr="009E028D">
              <w:rPr>
                <w:spacing w:val="-3"/>
              </w:rPr>
              <w:t xml:space="preserve"> which reflects the comments</w:t>
            </w:r>
            <w:r>
              <w:rPr>
                <w:spacing w:val="-3"/>
              </w:rPr>
              <w:t xml:space="preserve"> of the Commission.</w:t>
            </w:r>
          </w:p>
        </w:tc>
      </w:tr>
      <w:tr w:rsidR="004B6659" w:rsidRPr="009E028D" w:rsidTr="00A51F69">
        <w:tc>
          <w:tcPr>
            <w:tcW w:w="4416" w:type="dxa"/>
            <w:shd w:val="clear" w:color="auto" w:fill="auto"/>
          </w:tcPr>
          <w:p w:rsidR="004B6659" w:rsidRDefault="004B6659" w:rsidP="00C159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rPr>
                <w:spacing w:val="-3"/>
              </w:rPr>
            </w:pPr>
            <w:r w:rsidRPr="009E028D">
              <w:rPr>
                <w:spacing w:val="-3"/>
              </w:rPr>
              <w:t>Approval of the Final Report (</w:t>
            </w:r>
            <w:r w:rsidR="00CE7CF6">
              <w:rPr>
                <w:spacing w:val="-3"/>
              </w:rPr>
              <w:t>15</w:t>
            </w:r>
            <w:r w:rsidRPr="009E028D">
              <w:rPr>
                <w:spacing w:val="-3"/>
              </w:rPr>
              <w:t xml:space="preserve"> working days from the reception of the final report)</w:t>
            </w:r>
          </w:p>
          <w:p w:rsidR="00BC7000" w:rsidRPr="009E028D" w:rsidRDefault="00BC7000" w:rsidP="0025255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p>
        </w:tc>
        <w:tc>
          <w:tcPr>
            <w:tcW w:w="4417" w:type="dxa"/>
            <w:shd w:val="clear" w:color="auto" w:fill="auto"/>
          </w:tcPr>
          <w:p w:rsidR="004B6659" w:rsidRPr="009E028D" w:rsidRDefault="008534C8" w:rsidP="00C745E6">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r w:rsidRPr="005E3C44">
              <w:rPr>
                <w:spacing w:val="-3"/>
                <w:szCs w:val="24"/>
              </w:rPr>
              <w:t xml:space="preserve">The Commission approves the final report. </w:t>
            </w:r>
            <w:r w:rsidRPr="005E3C44">
              <w:rPr>
                <w:szCs w:val="24"/>
              </w:rPr>
              <w:t xml:space="preserve">  </w:t>
            </w:r>
            <w:r w:rsidRPr="005E3C44">
              <w:rPr>
                <w:spacing w:val="-3"/>
                <w:szCs w:val="24"/>
              </w:rPr>
              <w:t>In the event of inadequate quality of the final report, Article II.15 (Liquidated Damages) and Article II.16 (Reduction in Price) of the General Conditions of the Framework Contract applies.</w:t>
            </w:r>
          </w:p>
        </w:tc>
      </w:tr>
    </w:tbl>
    <w:p w:rsidR="006F6FE7" w:rsidRDefault="006F6FE7" w:rsidP="00970725">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spacing w:val="-3"/>
        </w:rPr>
      </w:pPr>
    </w:p>
    <w:p w:rsidR="00FA406A" w:rsidRPr="002016BD" w:rsidRDefault="006A2985" w:rsidP="00F97BF7">
      <w:pPr>
        <w:pStyle w:val="Heading1"/>
        <w:tabs>
          <w:tab w:val="num" w:pos="432"/>
        </w:tabs>
        <w:spacing w:before="100" w:beforeAutospacing="1" w:after="100" w:afterAutospacing="1"/>
        <w:ind w:left="432" w:hanging="432"/>
        <w:rPr>
          <w:szCs w:val="24"/>
        </w:rPr>
      </w:pPr>
      <w:r w:rsidRPr="005A30E1">
        <w:rPr>
          <w:bCs/>
          <w:szCs w:val="24"/>
          <w:lang w:eastAsia="en-GB"/>
        </w:rPr>
        <w:t>Ownership of the results</w:t>
      </w:r>
    </w:p>
    <w:p w:rsidR="00AF092A" w:rsidRDefault="00C0067E" w:rsidP="00AF092A">
      <w:pPr>
        <w:tabs>
          <w:tab w:val="left" w:pos="0"/>
          <w:tab w:val="left" w:pos="426"/>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autoSpaceDE w:val="0"/>
        <w:autoSpaceDN w:val="0"/>
        <w:spacing w:before="100" w:beforeAutospacing="1" w:after="100" w:afterAutospacing="1"/>
      </w:pPr>
      <w:r w:rsidRPr="00C0067E">
        <w:t>The Commission retains all rights relating to the reports produced under this contract and to their reproduction and publication under the conditions as specified in Article II.13 (Intellectual Property Rights) of the General Conditions of the Framework Contract. The Commission services will be responsible for deciding the possible dissemination of the findings and conclusions of the assessment and its related materials produced under this work contract.</w:t>
      </w:r>
    </w:p>
    <w:p w:rsidR="005061E1" w:rsidRPr="00AF092A" w:rsidRDefault="003813A8">
      <w:pPr>
        <w:pStyle w:val="Heading1"/>
        <w:tabs>
          <w:tab w:val="num" w:pos="432"/>
        </w:tabs>
        <w:spacing w:before="100" w:beforeAutospacing="1" w:after="100" w:afterAutospacing="1"/>
        <w:ind w:left="431" w:hanging="431"/>
        <w:rPr>
          <w:bCs/>
          <w:szCs w:val="24"/>
        </w:rPr>
      </w:pPr>
      <w:r>
        <w:rPr>
          <w:bCs/>
          <w:szCs w:val="24"/>
        </w:rPr>
        <w:t>Conflict of interests</w:t>
      </w:r>
    </w:p>
    <w:p w:rsidR="003813A8" w:rsidRDefault="005061E1" w:rsidP="005061E1">
      <w:pPr>
        <w:spacing w:after="120"/>
      </w:pPr>
      <w:r w:rsidRPr="00EC38E6">
        <w:t>To ensure the objectivity and independence of the study, the contractor shall assure that</w:t>
      </w:r>
      <w:r>
        <w:t xml:space="preserve"> no conflict of interest arises</w:t>
      </w:r>
      <w:r w:rsidRPr="00EC38E6">
        <w:t xml:space="preserve"> neither for the consortium or any of the proposed subcontractors as a whole, nor any team member of the proposed project team specifically. This means no one shall  participate in a  study  which  may  bring  their  own  interests  into  conflict with the Better Regulation Guidance's requirements of carrying out an objective and independent assessment. Where such a risk relates to one or more specific task(s) of the</w:t>
      </w:r>
      <w:r>
        <w:t xml:space="preserve"> support study, the team member</w:t>
      </w:r>
      <w:r w:rsidRPr="00EC38E6">
        <w:t xml:space="preserve"> or </w:t>
      </w:r>
      <w:r>
        <w:t xml:space="preserve">the </w:t>
      </w:r>
      <w:r w:rsidRPr="00EC38E6">
        <w:t>company in question shall be excluded from carrying out this/ these task(s). Any potential risk of a team member or company having a conflict of interest shall also be clearly flagged up in the technical part of the tender and concrete mitigation measures shall be proposed how the risk is addressed.</w:t>
      </w:r>
    </w:p>
    <w:p w:rsidR="003813A8" w:rsidRPr="00F97BF7" w:rsidRDefault="003813A8" w:rsidP="003813A8">
      <w:pPr>
        <w:pStyle w:val="Heading1"/>
        <w:tabs>
          <w:tab w:val="left" w:pos="284"/>
          <w:tab w:val="num" w:pos="432"/>
        </w:tabs>
        <w:spacing w:before="100" w:beforeAutospacing="1" w:after="100" w:afterAutospacing="1"/>
        <w:ind w:left="431" w:hanging="431"/>
        <w:rPr>
          <w:bCs/>
          <w:szCs w:val="24"/>
        </w:rPr>
      </w:pPr>
      <w:r w:rsidRPr="00F97BF7">
        <w:rPr>
          <w:bCs/>
          <w:szCs w:val="24"/>
        </w:rPr>
        <w:lastRenderedPageBreak/>
        <w:t>Price</w:t>
      </w:r>
    </w:p>
    <w:p w:rsidR="003813A8" w:rsidRPr="00F97BF7" w:rsidRDefault="003813A8" w:rsidP="00F97BF7">
      <w:pPr>
        <w:pStyle w:val="Text1"/>
        <w:spacing w:before="100" w:beforeAutospacing="1" w:after="100" w:afterAutospacing="1"/>
        <w:ind w:left="0"/>
      </w:pPr>
      <w:r w:rsidRPr="00F97BF7">
        <w:rPr>
          <w:spacing w:val="-3"/>
        </w:rPr>
        <w:t>The maximum price of the contract is EUR 290 000. In the case the offer will exceed this amount, it will be excluded from the further evaluation and will not be ranked.</w:t>
      </w:r>
    </w:p>
    <w:p w:rsidR="000B00F6" w:rsidRPr="00E352B7" w:rsidRDefault="000B00F6" w:rsidP="00080A16">
      <w:pPr>
        <w:pStyle w:val="Heading1"/>
        <w:tabs>
          <w:tab w:val="num" w:pos="432"/>
        </w:tabs>
        <w:spacing w:before="100" w:beforeAutospacing="1" w:after="100" w:afterAutospacing="1"/>
        <w:ind w:left="432" w:hanging="432"/>
      </w:pPr>
      <w:r>
        <w:rPr>
          <w:spacing w:val="-3"/>
          <w:highlight w:val="yellow"/>
        </w:rPr>
        <w:br w:type="page"/>
      </w:r>
      <w:r w:rsidRPr="00E352B7">
        <w:rPr>
          <w:bCs/>
          <w:szCs w:val="24"/>
        </w:rPr>
        <w:lastRenderedPageBreak/>
        <w:t>Annexes</w:t>
      </w:r>
    </w:p>
    <w:p w:rsidR="002E4E6B" w:rsidRPr="00433250" w:rsidRDefault="002E4E6B">
      <w:pPr>
        <w:spacing w:before="100" w:beforeAutospacing="1" w:after="100" w:afterAutospacing="1"/>
        <w:jc w:val="center"/>
        <w:rPr>
          <w:b/>
          <w:u w:val="single"/>
        </w:rPr>
      </w:pPr>
      <w:r w:rsidRPr="00433250">
        <w:rPr>
          <w:b/>
          <w:szCs w:val="24"/>
          <w:u w:val="single"/>
        </w:rPr>
        <w:t xml:space="preserve">Annex I: </w:t>
      </w:r>
      <w:r w:rsidR="00A60301">
        <w:rPr>
          <w:b/>
          <w:szCs w:val="24"/>
          <w:u w:val="single"/>
        </w:rPr>
        <w:t>Preliminary</w:t>
      </w:r>
      <w:r w:rsidR="00D00CBE">
        <w:rPr>
          <w:b/>
          <w:szCs w:val="24"/>
          <w:u w:val="single"/>
        </w:rPr>
        <w:t xml:space="preserve"> </w:t>
      </w:r>
      <w:r w:rsidR="00A60301">
        <w:rPr>
          <w:b/>
          <w:szCs w:val="24"/>
          <w:u w:val="single"/>
        </w:rPr>
        <w:t>analysis</w:t>
      </w:r>
      <w:r w:rsidR="00D00CBE">
        <w:rPr>
          <w:b/>
          <w:szCs w:val="24"/>
          <w:u w:val="single"/>
        </w:rPr>
        <w:t xml:space="preserve"> of p</w:t>
      </w:r>
      <w:r w:rsidRPr="00433250">
        <w:rPr>
          <w:b/>
          <w:szCs w:val="24"/>
          <w:u w:val="single"/>
        </w:rPr>
        <w:t>roblems, drivers and effects</w:t>
      </w:r>
    </w:p>
    <w:p w:rsidR="00A60301" w:rsidRPr="003B199D" w:rsidRDefault="00A60301" w:rsidP="00A60301">
      <w:pPr>
        <w:spacing w:before="100" w:beforeAutospacing="1" w:after="100" w:afterAutospacing="1"/>
        <w:rPr>
          <w:szCs w:val="24"/>
        </w:rPr>
      </w:pPr>
      <w:r>
        <w:rPr>
          <w:szCs w:val="24"/>
        </w:rPr>
        <w:t xml:space="preserve">Below is presented a preliminary analysis of problems, their drivers and effects identified so far by the Commission, which will have to </w:t>
      </w:r>
      <w:r w:rsidRPr="003B199D">
        <w:rPr>
          <w:b/>
          <w:szCs w:val="24"/>
        </w:rPr>
        <w:t>be verified and updated</w:t>
      </w:r>
      <w:r>
        <w:rPr>
          <w:szCs w:val="24"/>
        </w:rPr>
        <w:t xml:space="preserve"> by the contractor and approved </w:t>
      </w:r>
      <w:r w:rsidRPr="00A60301">
        <w:rPr>
          <w:szCs w:val="24"/>
        </w:rPr>
        <w:t xml:space="preserve">by </w:t>
      </w:r>
      <w:r w:rsidRPr="003B199D">
        <w:rPr>
          <w:b/>
          <w:szCs w:val="24"/>
        </w:rPr>
        <w:t>t</w:t>
      </w:r>
      <w:r w:rsidRPr="00A60301">
        <w:rPr>
          <w:rFonts w:eastAsia="Calibri"/>
          <w:b/>
          <w:szCs w:val="24"/>
        </w:rPr>
        <w:t>he Commission inter-service steering group</w:t>
      </w:r>
      <w:r>
        <w:rPr>
          <w:rFonts w:eastAsia="Calibri"/>
          <w:szCs w:val="24"/>
        </w:rPr>
        <w:t xml:space="preserve">. The updated analysis will help to set up </w:t>
      </w:r>
      <w:r w:rsidRPr="003B199D">
        <w:rPr>
          <w:rFonts w:eastAsia="Calibri"/>
          <w:b/>
          <w:szCs w:val="24"/>
        </w:rPr>
        <w:t>intervention logic</w:t>
      </w:r>
      <w:r>
        <w:rPr>
          <w:rFonts w:eastAsia="Calibri"/>
          <w:szCs w:val="24"/>
        </w:rPr>
        <w:t xml:space="preserve"> of the revision under Task 2.</w:t>
      </w:r>
    </w:p>
    <w:p w:rsidR="002E4E6B" w:rsidRPr="00E327FA" w:rsidRDefault="002E4E6B">
      <w:pPr>
        <w:spacing w:before="100" w:beforeAutospacing="1" w:after="100" w:afterAutospacing="1"/>
        <w:ind w:left="1560" w:hanging="1560"/>
        <w:rPr>
          <w:b/>
          <w:szCs w:val="24"/>
        </w:rPr>
      </w:pPr>
      <w:r w:rsidRPr="00E327FA">
        <w:rPr>
          <w:b/>
          <w:szCs w:val="24"/>
        </w:rPr>
        <w:t>Problem 1</w:t>
      </w:r>
      <w:r w:rsidR="003B3F31">
        <w:rPr>
          <w:b/>
          <w:szCs w:val="24"/>
        </w:rPr>
        <w:tab/>
      </w:r>
      <w:r w:rsidRPr="00E327FA">
        <w:rPr>
          <w:b/>
          <w:szCs w:val="24"/>
        </w:rPr>
        <w:t>Inadequate investigation</w:t>
      </w:r>
      <w:r>
        <w:rPr>
          <w:b/>
          <w:szCs w:val="24"/>
        </w:rPr>
        <w:t xml:space="preserve"> </w:t>
      </w:r>
      <w:r w:rsidR="00E50CBF">
        <w:rPr>
          <w:b/>
          <w:szCs w:val="24"/>
        </w:rPr>
        <w:t>of</w:t>
      </w:r>
      <w:r>
        <w:rPr>
          <w:b/>
          <w:szCs w:val="24"/>
        </w:rPr>
        <w:t xml:space="preserve"> </w:t>
      </w:r>
      <w:r w:rsidR="004D24BB">
        <w:rPr>
          <w:b/>
          <w:szCs w:val="24"/>
        </w:rPr>
        <w:t xml:space="preserve">road traffic </w:t>
      </w:r>
      <w:r w:rsidR="00E50CBF">
        <w:rPr>
          <w:b/>
          <w:szCs w:val="24"/>
        </w:rPr>
        <w:t>offences</w:t>
      </w:r>
    </w:p>
    <w:p w:rsidR="002E4E6B" w:rsidRPr="00E327FA" w:rsidRDefault="002E4E6B" w:rsidP="002E4E6B">
      <w:pPr>
        <w:pStyle w:val="Body"/>
        <w:spacing w:before="100" w:beforeAutospacing="1" w:after="100" w:afterAutospacing="1"/>
        <w:jc w:val="both"/>
        <w:rPr>
          <w:rFonts w:ascii="Times New Roman" w:hAnsi="Times New Roman"/>
          <w:sz w:val="24"/>
          <w:szCs w:val="24"/>
        </w:rPr>
      </w:pPr>
      <w:r w:rsidRPr="00E327FA">
        <w:rPr>
          <w:rFonts w:ascii="Times New Roman" w:hAnsi="Times New Roman"/>
          <w:sz w:val="24"/>
          <w:szCs w:val="24"/>
        </w:rPr>
        <w:t>Financial penalties cannot be enforced, when the investigation to discover who has committed the offence is not initiated</w:t>
      </w:r>
      <w:r w:rsidRPr="00E327FA">
        <w:rPr>
          <w:rFonts w:ascii="Times New Roman" w:hAnsi="Times New Roman"/>
          <w:b/>
          <w:sz w:val="24"/>
          <w:szCs w:val="24"/>
        </w:rPr>
        <w:t xml:space="preserve"> </w:t>
      </w:r>
      <w:r>
        <w:rPr>
          <w:rFonts w:ascii="Times New Roman" w:hAnsi="Times New Roman"/>
          <w:sz w:val="24"/>
          <w:szCs w:val="24"/>
        </w:rPr>
        <w:t>or fails.</w:t>
      </w:r>
    </w:p>
    <w:p w:rsidR="002E4E6B" w:rsidRPr="004D24AC" w:rsidRDefault="002E4E6B" w:rsidP="002E4E6B">
      <w:pPr>
        <w:spacing w:before="100" w:beforeAutospacing="1" w:after="100" w:afterAutospacing="1"/>
        <w:rPr>
          <w:szCs w:val="24"/>
          <w:u w:val="single"/>
        </w:rPr>
      </w:pPr>
      <w:r w:rsidRPr="00E327FA">
        <w:rPr>
          <w:szCs w:val="24"/>
          <w:u w:val="single"/>
        </w:rPr>
        <w:t xml:space="preserve">Problem 1a </w:t>
      </w:r>
      <w:r w:rsidRPr="00E327FA">
        <w:rPr>
          <w:szCs w:val="24"/>
        </w:rPr>
        <w:t xml:space="preserve">– </w:t>
      </w:r>
      <w:r w:rsidRPr="00E327FA">
        <w:rPr>
          <w:szCs w:val="24"/>
          <w:u w:val="single"/>
        </w:rPr>
        <w:t>Issue with vehicle detection</w:t>
      </w:r>
    </w:p>
    <w:p w:rsidR="002E4E6B" w:rsidRPr="00E327FA" w:rsidRDefault="002E4E6B" w:rsidP="00A47B41">
      <w:pPr>
        <w:spacing w:before="100" w:beforeAutospacing="1" w:after="100" w:afterAutospacing="1"/>
        <w:rPr>
          <w:szCs w:val="24"/>
        </w:rPr>
      </w:pPr>
      <w:r w:rsidRPr="00E327FA">
        <w:rPr>
          <w:szCs w:val="24"/>
        </w:rPr>
        <w:t>Road traffic offences detected automatically or without the identification of the offender on the spot cannot be investigated</w:t>
      </w:r>
      <w:r>
        <w:rPr>
          <w:szCs w:val="24"/>
        </w:rPr>
        <w:t xml:space="preserve"> (the CBE Directive not used for the investigation of the offences)</w:t>
      </w:r>
      <w:r w:rsidRPr="00E327FA">
        <w:rPr>
          <w:szCs w:val="24"/>
        </w:rPr>
        <w:t xml:space="preserve">, when </w:t>
      </w:r>
      <w:r w:rsidRPr="00E327FA">
        <w:rPr>
          <w:b/>
          <w:szCs w:val="24"/>
        </w:rPr>
        <w:t>the information from the checking equipment is not available or could not be processed</w:t>
      </w:r>
      <w:r w:rsidRPr="00E327FA">
        <w:rPr>
          <w:szCs w:val="24"/>
        </w:rPr>
        <w:t xml:space="preserve"> due to missing equipment, technical problems with vehicles' detection</w:t>
      </w:r>
      <w:r>
        <w:rPr>
          <w:szCs w:val="24"/>
        </w:rPr>
        <w:t xml:space="preserve"> </w:t>
      </w:r>
      <w:r w:rsidRPr="00004D68">
        <w:rPr>
          <w:szCs w:val="24"/>
        </w:rPr>
        <w:t>(problematic number plate recognition/missing automated number plate recognition),</w:t>
      </w:r>
      <w:r w:rsidRPr="00E327FA">
        <w:rPr>
          <w:szCs w:val="24"/>
        </w:rPr>
        <w:t xml:space="preserve"> lack of IT systems, processing technology or personnel, or understaffed road traffic police (shift to other prioriti</w:t>
      </w:r>
      <w:r>
        <w:rPr>
          <w:szCs w:val="24"/>
        </w:rPr>
        <w:t>es like terrorism or refugees).</w:t>
      </w:r>
    </w:p>
    <w:p w:rsidR="002E4E6B" w:rsidRPr="00E327FA" w:rsidRDefault="002E4E6B">
      <w:pPr>
        <w:spacing w:before="100" w:beforeAutospacing="1" w:after="100" w:afterAutospacing="1"/>
        <w:rPr>
          <w:szCs w:val="24"/>
        </w:rPr>
      </w:pPr>
      <w:r w:rsidRPr="00E327FA">
        <w:rPr>
          <w:szCs w:val="24"/>
        </w:rPr>
        <w:t>While this is a problem to be solved at national rather than EU level</w:t>
      </w:r>
      <w:r w:rsidR="005C1A05">
        <w:rPr>
          <w:szCs w:val="24"/>
        </w:rPr>
        <w:t>,</w:t>
      </w:r>
      <w:r w:rsidRPr="00E327FA">
        <w:rPr>
          <w:szCs w:val="24"/>
        </w:rPr>
        <w:t xml:space="preserve"> it has nevertheless an influence on the correc</w:t>
      </w:r>
      <w:r>
        <w:rPr>
          <w:szCs w:val="24"/>
        </w:rPr>
        <w:t>t application of the Directive.</w:t>
      </w:r>
    </w:p>
    <w:p w:rsidR="002E4E6B" w:rsidRPr="00E327FA" w:rsidRDefault="00D00CBE" w:rsidP="00A47B41">
      <w:pPr>
        <w:spacing w:before="100" w:beforeAutospacing="1" w:after="100" w:afterAutospacing="1"/>
        <w:rPr>
          <w:szCs w:val="24"/>
        </w:rPr>
      </w:pPr>
      <w:r>
        <w:rPr>
          <w:szCs w:val="24"/>
        </w:rPr>
        <w:t>Possible</w:t>
      </w:r>
      <w:r w:rsidR="002E4E6B" w:rsidRPr="00E327FA">
        <w:rPr>
          <w:szCs w:val="24"/>
        </w:rPr>
        <w:t xml:space="preserve"> drivers of the problem:</w:t>
      </w:r>
    </w:p>
    <w:p w:rsidR="002E4E6B" w:rsidRPr="003606C0" w:rsidRDefault="002E4E6B">
      <w:pPr>
        <w:numPr>
          <w:ilvl w:val="0"/>
          <w:numId w:val="27"/>
        </w:numPr>
        <w:spacing w:before="100" w:beforeAutospacing="1" w:after="100" w:afterAutospacing="1"/>
        <w:rPr>
          <w:szCs w:val="24"/>
        </w:rPr>
      </w:pPr>
      <w:r>
        <w:rPr>
          <w:i/>
          <w:szCs w:val="24"/>
        </w:rPr>
        <w:t xml:space="preserve">inadequate investments to </w:t>
      </w:r>
      <w:r w:rsidR="00BD5EC2">
        <w:rPr>
          <w:i/>
          <w:szCs w:val="24"/>
        </w:rPr>
        <w:t xml:space="preserve">police </w:t>
      </w:r>
      <w:r>
        <w:rPr>
          <w:i/>
          <w:szCs w:val="24"/>
        </w:rPr>
        <w:t xml:space="preserve">enforcement equipment and </w:t>
      </w:r>
      <w:r w:rsidR="00BD5EC2">
        <w:rPr>
          <w:i/>
          <w:szCs w:val="24"/>
        </w:rPr>
        <w:t xml:space="preserve">related </w:t>
      </w:r>
      <w:r>
        <w:rPr>
          <w:i/>
          <w:szCs w:val="24"/>
        </w:rPr>
        <w:t>measures.</w:t>
      </w:r>
    </w:p>
    <w:p w:rsidR="002E4E6B" w:rsidRPr="00E327FA" w:rsidRDefault="002E4E6B" w:rsidP="00A47B41">
      <w:pPr>
        <w:spacing w:before="100" w:beforeAutospacing="1" w:after="100" w:afterAutospacing="1"/>
        <w:rPr>
          <w:szCs w:val="24"/>
          <w:u w:val="single"/>
        </w:rPr>
      </w:pPr>
      <w:r w:rsidRPr="00E327FA">
        <w:rPr>
          <w:szCs w:val="24"/>
          <w:u w:val="single"/>
        </w:rPr>
        <w:t>Problem 1b – Issue with vehicle register</w:t>
      </w:r>
    </w:p>
    <w:p w:rsidR="002E4E6B" w:rsidRPr="00E327FA" w:rsidRDefault="002E4E6B" w:rsidP="00444025">
      <w:pPr>
        <w:spacing w:before="100" w:beforeAutospacing="1" w:after="100" w:afterAutospacing="1"/>
        <w:rPr>
          <w:szCs w:val="24"/>
        </w:rPr>
      </w:pPr>
      <w:r w:rsidRPr="00E327FA">
        <w:rPr>
          <w:b/>
          <w:szCs w:val="24"/>
        </w:rPr>
        <w:t>Vehicle registration data</w:t>
      </w:r>
      <w:r w:rsidRPr="00E327FA">
        <w:rPr>
          <w:szCs w:val="24"/>
        </w:rPr>
        <w:t xml:space="preserve"> which are necessary to identify presumed offender are </w:t>
      </w:r>
      <w:r w:rsidRPr="00E327FA">
        <w:rPr>
          <w:b/>
          <w:szCs w:val="24"/>
        </w:rPr>
        <w:t>not available or are incorrect or incomplete</w:t>
      </w:r>
      <w:r w:rsidRPr="00E327FA">
        <w:rPr>
          <w:szCs w:val="24"/>
        </w:rPr>
        <w:t xml:space="preserve"> due to:</w:t>
      </w:r>
    </w:p>
    <w:p w:rsidR="002E4E6B" w:rsidRPr="00E327FA" w:rsidRDefault="002E4E6B" w:rsidP="00D26EAB">
      <w:pPr>
        <w:pStyle w:val="ListParagraph"/>
        <w:numPr>
          <w:ilvl w:val="0"/>
          <w:numId w:val="31"/>
        </w:numPr>
        <w:spacing w:before="100" w:beforeAutospacing="1" w:after="100" w:afterAutospacing="1"/>
        <w:jc w:val="both"/>
      </w:pPr>
      <w:r w:rsidRPr="00D00CBE">
        <w:t>the lack</w:t>
      </w:r>
      <w:r w:rsidRPr="00E327FA">
        <w:t xml:space="preserve"> of information on previous owner/holder where the vehicle was re-registered or sold abroad</w:t>
      </w:r>
      <w:r w:rsidR="005C1A05">
        <w:t xml:space="preserve"> (non-harmonised </w:t>
      </w:r>
      <w:r w:rsidR="00C8172D" w:rsidRPr="003A34FA">
        <w:rPr>
          <w:b/>
        </w:rPr>
        <w:t xml:space="preserve">data </w:t>
      </w:r>
      <w:r w:rsidR="005C1A05" w:rsidRPr="003A34FA">
        <w:rPr>
          <w:b/>
        </w:rPr>
        <w:t>retention periods</w:t>
      </w:r>
      <w:r w:rsidR="00D9387F" w:rsidRPr="003A34FA">
        <w:rPr>
          <w:b/>
        </w:rPr>
        <w:t>/time limits for data storage</w:t>
      </w:r>
      <w:r w:rsidR="00D9387F">
        <w:t xml:space="preserve"> </w:t>
      </w:r>
      <w:r w:rsidR="00D9387F" w:rsidRPr="00F64D14">
        <w:rPr>
          <w:b/>
        </w:rPr>
        <w:t>and review</w:t>
      </w:r>
      <w:r w:rsidR="005C1A05">
        <w:t>)</w:t>
      </w:r>
      <w:r w:rsidRPr="00E327FA">
        <w:t>,</w:t>
      </w:r>
    </w:p>
    <w:p w:rsidR="002E4E6B" w:rsidRPr="00E327FA" w:rsidRDefault="002E4E6B" w:rsidP="00D26EAB">
      <w:pPr>
        <w:pStyle w:val="ListParagraph"/>
        <w:numPr>
          <w:ilvl w:val="0"/>
          <w:numId w:val="31"/>
        </w:numPr>
        <w:spacing w:before="100" w:beforeAutospacing="1" w:after="100" w:afterAutospacing="1"/>
        <w:ind w:left="709" w:hanging="284"/>
        <w:jc w:val="both"/>
      </w:pPr>
      <w:r w:rsidRPr="00E327FA">
        <w:t>limited cooperation between Member States</w:t>
      </w:r>
      <w:r>
        <w:t>/within Member States</w:t>
      </w:r>
      <w:r w:rsidRPr="00E327FA">
        <w:t xml:space="preserve"> in vehicle </w:t>
      </w:r>
      <w:r>
        <w:t>registration data provision.</w:t>
      </w:r>
    </w:p>
    <w:p w:rsidR="002E4E6B" w:rsidRPr="00E327FA" w:rsidRDefault="002E4E6B" w:rsidP="00A90B04">
      <w:pPr>
        <w:spacing w:before="100" w:beforeAutospacing="1" w:after="100" w:afterAutospacing="1"/>
        <w:ind w:left="65"/>
        <w:rPr>
          <w:szCs w:val="24"/>
        </w:rPr>
      </w:pPr>
      <w:r>
        <w:rPr>
          <w:szCs w:val="24"/>
        </w:rPr>
        <w:t>T</w:t>
      </w:r>
      <w:r w:rsidRPr="00E327FA">
        <w:rPr>
          <w:szCs w:val="24"/>
        </w:rPr>
        <w:t>he provision of all data elements necessary to conduct the search as stipulated in Annex I of the CBE Directive is de facto optional which can also hinder the exchange of information on the vehicle owner/holder.</w:t>
      </w:r>
      <w:r>
        <w:rPr>
          <w:szCs w:val="24"/>
        </w:rPr>
        <w:t xml:space="preserve"> Specific issue is the registration of final user (keeper) of a company </w:t>
      </w:r>
      <w:r w:rsidR="00A90B04">
        <w:rPr>
          <w:szCs w:val="24"/>
        </w:rPr>
        <w:t xml:space="preserve">or leased </w:t>
      </w:r>
      <w:r>
        <w:rPr>
          <w:szCs w:val="24"/>
        </w:rPr>
        <w:t>vehicle. This is not foreseen by the Directive that makes the data transfer of such users problematic.</w:t>
      </w:r>
    </w:p>
    <w:p w:rsidR="002E4E6B" w:rsidRPr="00E327FA" w:rsidRDefault="00D00CBE" w:rsidP="002E4E6B">
      <w:pPr>
        <w:spacing w:before="100" w:beforeAutospacing="1" w:after="100" w:afterAutospacing="1"/>
        <w:rPr>
          <w:szCs w:val="24"/>
        </w:rPr>
      </w:pPr>
      <w:r>
        <w:rPr>
          <w:szCs w:val="24"/>
        </w:rPr>
        <w:t>Possible</w:t>
      </w:r>
      <w:r w:rsidR="002E4E6B" w:rsidRPr="00E327FA">
        <w:rPr>
          <w:szCs w:val="24"/>
        </w:rPr>
        <w:t xml:space="preserve"> drivers of the problem:</w:t>
      </w:r>
    </w:p>
    <w:p w:rsidR="002E4E6B" w:rsidRDefault="00BD5EC2" w:rsidP="00D26EAB">
      <w:pPr>
        <w:numPr>
          <w:ilvl w:val="0"/>
          <w:numId w:val="20"/>
        </w:numPr>
        <w:spacing w:before="100" w:beforeAutospacing="1" w:after="100" w:afterAutospacing="1"/>
        <w:rPr>
          <w:i/>
          <w:szCs w:val="24"/>
        </w:rPr>
      </w:pPr>
      <w:r>
        <w:rPr>
          <w:i/>
          <w:szCs w:val="24"/>
        </w:rPr>
        <w:lastRenderedPageBreak/>
        <w:t xml:space="preserve">different </w:t>
      </w:r>
      <w:r w:rsidR="002E4E6B" w:rsidRPr="008C507B">
        <w:rPr>
          <w:i/>
          <w:szCs w:val="24"/>
        </w:rPr>
        <w:t>content of vehicle registers across Member States</w:t>
      </w:r>
      <w:r w:rsidR="00A90B04">
        <w:rPr>
          <w:rStyle w:val="FootnoteReference"/>
          <w:i/>
          <w:szCs w:val="24"/>
        </w:rPr>
        <w:footnoteReference w:id="28"/>
      </w:r>
      <w:r w:rsidR="002E4E6B">
        <w:rPr>
          <w:i/>
          <w:szCs w:val="24"/>
        </w:rPr>
        <w:t>,</w:t>
      </w:r>
    </w:p>
    <w:p w:rsidR="002E4E6B" w:rsidRDefault="002E4E6B">
      <w:pPr>
        <w:numPr>
          <w:ilvl w:val="0"/>
          <w:numId w:val="20"/>
        </w:numPr>
        <w:spacing w:before="100" w:beforeAutospacing="1" w:after="100" w:afterAutospacing="1"/>
        <w:rPr>
          <w:i/>
          <w:szCs w:val="24"/>
        </w:rPr>
      </w:pPr>
      <w:r w:rsidRPr="00E327FA">
        <w:rPr>
          <w:i/>
          <w:szCs w:val="24"/>
        </w:rPr>
        <w:t xml:space="preserve">use of databases other than vehicle registers </w:t>
      </w:r>
      <w:r w:rsidR="0059052F">
        <w:rPr>
          <w:i/>
          <w:szCs w:val="24"/>
        </w:rPr>
        <w:t xml:space="preserve">(e.g. driver registers) </w:t>
      </w:r>
      <w:r w:rsidRPr="00E327FA">
        <w:rPr>
          <w:i/>
          <w:szCs w:val="24"/>
        </w:rPr>
        <w:t>to correct or complement the data on vehicles owners/holders</w:t>
      </w:r>
      <w:r w:rsidR="00B02F0C">
        <w:rPr>
          <w:i/>
          <w:szCs w:val="24"/>
        </w:rPr>
        <w:t xml:space="preserve"> or to help to identify</w:t>
      </w:r>
      <w:r w:rsidRPr="00E327FA">
        <w:rPr>
          <w:i/>
          <w:szCs w:val="24"/>
        </w:rPr>
        <w:t xml:space="preserve"> </w:t>
      </w:r>
      <w:r w:rsidR="00B02F0C">
        <w:rPr>
          <w:i/>
          <w:szCs w:val="24"/>
        </w:rPr>
        <w:t xml:space="preserve">the offender (driver) </w:t>
      </w:r>
      <w:r w:rsidRPr="00E327FA">
        <w:rPr>
          <w:i/>
          <w:szCs w:val="24"/>
        </w:rPr>
        <w:t>is not allowed</w:t>
      </w:r>
      <w:r w:rsidRPr="00E327FA">
        <w:rPr>
          <w:rStyle w:val="FootnoteReference"/>
          <w:i/>
          <w:szCs w:val="24"/>
        </w:rPr>
        <w:footnoteReference w:id="29"/>
      </w:r>
      <w:r>
        <w:rPr>
          <w:i/>
          <w:szCs w:val="24"/>
        </w:rPr>
        <w:t>,</w:t>
      </w:r>
    </w:p>
    <w:p w:rsidR="002E4E6B" w:rsidRPr="00C27A39" w:rsidRDefault="002E4E6B">
      <w:pPr>
        <w:numPr>
          <w:ilvl w:val="0"/>
          <w:numId w:val="20"/>
        </w:numPr>
        <w:spacing w:before="100" w:beforeAutospacing="1" w:after="100" w:afterAutospacing="1"/>
        <w:rPr>
          <w:i/>
          <w:szCs w:val="24"/>
        </w:rPr>
      </w:pPr>
      <w:r w:rsidRPr="00C27A39">
        <w:rPr>
          <w:i/>
        </w:rPr>
        <w:t>IT problems at national level (e.g. central vehicle register and regional registers are not properly interconnected or compatible)</w:t>
      </w:r>
      <w:r>
        <w:rPr>
          <w:i/>
        </w:rPr>
        <w:t>.</w:t>
      </w:r>
    </w:p>
    <w:p w:rsidR="002E4E6B" w:rsidRPr="00E327FA" w:rsidRDefault="002E4E6B">
      <w:pPr>
        <w:spacing w:before="100" w:beforeAutospacing="1" w:after="100" w:afterAutospacing="1"/>
        <w:rPr>
          <w:szCs w:val="24"/>
          <w:u w:val="single"/>
        </w:rPr>
      </w:pPr>
      <w:r w:rsidRPr="00E327FA">
        <w:rPr>
          <w:szCs w:val="24"/>
          <w:u w:val="single"/>
        </w:rPr>
        <w:t>Problem 1c – Information on the offence, including the evidence, not provided/delivered</w:t>
      </w:r>
    </w:p>
    <w:p w:rsidR="002E4E6B" w:rsidRPr="00E327FA" w:rsidRDefault="002E4E6B">
      <w:pPr>
        <w:spacing w:before="100" w:beforeAutospacing="1" w:after="100" w:afterAutospacing="1"/>
        <w:rPr>
          <w:szCs w:val="24"/>
        </w:rPr>
      </w:pPr>
      <w:r w:rsidRPr="00E327FA">
        <w:rPr>
          <w:szCs w:val="24"/>
        </w:rPr>
        <w:t>Information to presumed offender cannot be delivered in the following cases:</w:t>
      </w:r>
    </w:p>
    <w:p w:rsidR="002E4E6B" w:rsidRPr="00E327FA" w:rsidRDefault="002E4E6B" w:rsidP="00080A16">
      <w:pPr>
        <w:pStyle w:val="ListParagraph"/>
        <w:numPr>
          <w:ilvl w:val="0"/>
          <w:numId w:val="32"/>
        </w:numPr>
        <w:spacing w:before="100" w:beforeAutospacing="1" w:after="100" w:afterAutospacing="1"/>
        <w:ind w:hanging="294"/>
        <w:jc w:val="both"/>
      </w:pPr>
      <w:r w:rsidRPr="00E327FA">
        <w:t>Member States</w:t>
      </w:r>
      <w:r w:rsidRPr="00E327FA">
        <w:rPr>
          <w:b/>
        </w:rPr>
        <w:t xml:space="preserve"> </w:t>
      </w:r>
      <w:r w:rsidRPr="00E327FA">
        <w:t xml:space="preserve">applying strict driver </w:t>
      </w:r>
      <w:r w:rsidRPr="004D3645">
        <w:t>liability</w:t>
      </w:r>
      <w:r w:rsidRPr="00E327FA">
        <w:t xml:space="preserve"> normally require additional evidence on driver's identity</w:t>
      </w:r>
      <w:r>
        <w:t xml:space="preserve"> (self-incrimination of the presumed offender is strictly forbidden)</w:t>
      </w:r>
      <w:r w:rsidRPr="00E327FA">
        <w:t xml:space="preserve">. If the Member State of </w:t>
      </w:r>
      <w:r>
        <w:t xml:space="preserve">the </w:t>
      </w:r>
      <w:r w:rsidRPr="00E327FA">
        <w:t xml:space="preserve">vehicle registration does not </w:t>
      </w:r>
      <w:r w:rsidRPr="00E327FA">
        <w:rPr>
          <w:b/>
        </w:rPr>
        <w:t>provide additional evidence on the driver identity</w:t>
      </w:r>
      <w:r w:rsidRPr="00E327FA">
        <w:t xml:space="preserve"> </w:t>
      </w:r>
      <w:r>
        <w:t xml:space="preserve">(e.g. because of the issues described in Problem 1b) </w:t>
      </w:r>
      <w:r w:rsidRPr="00E327FA">
        <w:t>then the information let</w:t>
      </w:r>
      <w:r>
        <w:t>ter cannot be sent,</w:t>
      </w:r>
    </w:p>
    <w:p w:rsidR="002E4E6B" w:rsidRPr="00E327FA" w:rsidRDefault="002E4E6B" w:rsidP="00676142">
      <w:pPr>
        <w:pStyle w:val="ListParagraph"/>
        <w:numPr>
          <w:ilvl w:val="0"/>
          <w:numId w:val="32"/>
        </w:numPr>
        <w:spacing w:before="100" w:beforeAutospacing="1" w:after="100" w:afterAutospacing="1"/>
        <w:ind w:hanging="294"/>
        <w:jc w:val="both"/>
      </w:pPr>
      <w:r w:rsidRPr="00EC11CE">
        <w:rPr>
          <w:b/>
        </w:rPr>
        <w:t xml:space="preserve">The offender cannot be found </w:t>
      </w:r>
      <w:r w:rsidRPr="00E327FA">
        <w:t>because for instance, he/she has deceased, moved to another Member State or to an unknown address. To be noted that in some Member States administrative/criminal proceedings are blocked, if there is no proof that the information related to the proceedings has been delivered to presumed offender.</w:t>
      </w:r>
    </w:p>
    <w:p w:rsidR="002E4E6B" w:rsidRPr="00E327FA" w:rsidRDefault="00D00CBE">
      <w:pPr>
        <w:spacing w:before="100" w:beforeAutospacing="1" w:after="100" w:afterAutospacing="1"/>
        <w:rPr>
          <w:szCs w:val="24"/>
        </w:rPr>
      </w:pPr>
      <w:r>
        <w:rPr>
          <w:szCs w:val="24"/>
        </w:rPr>
        <w:t>Possible</w:t>
      </w:r>
      <w:r w:rsidR="002E4E6B" w:rsidRPr="00E327FA">
        <w:rPr>
          <w:szCs w:val="24"/>
        </w:rPr>
        <w:t xml:space="preserve"> drivers of the problem:</w:t>
      </w:r>
    </w:p>
    <w:p w:rsidR="002E4E6B" w:rsidRPr="00E327FA" w:rsidRDefault="002E4E6B">
      <w:pPr>
        <w:numPr>
          <w:ilvl w:val="0"/>
          <w:numId w:val="20"/>
        </w:numPr>
        <w:spacing w:before="100" w:beforeAutospacing="1" w:after="100" w:afterAutospacing="1"/>
        <w:rPr>
          <w:i/>
          <w:szCs w:val="24"/>
        </w:rPr>
      </w:pPr>
      <w:r w:rsidRPr="00E327FA">
        <w:rPr>
          <w:i/>
          <w:szCs w:val="24"/>
        </w:rPr>
        <w:t xml:space="preserve">differences between Member States' legal liability regimes (driver liability vs </w:t>
      </w:r>
      <w:r w:rsidR="00F3646B">
        <w:rPr>
          <w:i/>
          <w:szCs w:val="24"/>
        </w:rPr>
        <w:t xml:space="preserve">vehicle </w:t>
      </w:r>
      <w:r w:rsidRPr="00E327FA">
        <w:rPr>
          <w:i/>
          <w:szCs w:val="24"/>
        </w:rPr>
        <w:t>owner/holder liability),</w:t>
      </w:r>
      <w:r w:rsidR="00BD5EC2" w:rsidRPr="00BD5EC2">
        <w:rPr>
          <w:i/>
          <w:szCs w:val="24"/>
        </w:rPr>
        <w:t xml:space="preserve"> </w:t>
      </w:r>
      <w:r w:rsidR="00BD5EC2" w:rsidRPr="00E327FA">
        <w:rPr>
          <w:i/>
          <w:szCs w:val="24"/>
        </w:rPr>
        <w:t>traffic rules and sanction schemes</w:t>
      </w:r>
      <w:r w:rsidR="00BD5EC2">
        <w:rPr>
          <w:i/>
          <w:szCs w:val="24"/>
        </w:rPr>
        <w:t>,</w:t>
      </w:r>
    </w:p>
    <w:p w:rsidR="002E4E6B" w:rsidRPr="00E327FA" w:rsidRDefault="002E4E6B" w:rsidP="00080A16">
      <w:pPr>
        <w:numPr>
          <w:ilvl w:val="0"/>
          <w:numId w:val="20"/>
        </w:numPr>
        <w:spacing w:before="100" w:beforeAutospacing="1" w:after="100" w:afterAutospacing="1"/>
        <w:rPr>
          <w:i/>
          <w:szCs w:val="24"/>
        </w:rPr>
      </w:pPr>
      <w:r w:rsidRPr="00E327FA">
        <w:rPr>
          <w:i/>
          <w:szCs w:val="24"/>
        </w:rPr>
        <w:t xml:space="preserve">complicated EU mutual assistance </w:t>
      </w:r>
      <w:r w:rsidR="00D16442">
        <w:rPr>
          <w:i/>
          <w:szCs w:val="24"/>
        </w:rPr>
        <w:t xml:space="preserve">and recognition </w:t>
      </w:r>
      <w:r w:rsidRPr="00E327FA">
        <w:rPr>
          <w:i/>
          <w:szCs w:val="24"/>
        </w:rPr>
        <w:t>procedures in investigation</w:t>
      </w:r>
      <w:r w:rsidRPr="00E327FA">
        <w:rPr>
          <w:rStyle w:val="FootnoteReference"/>
          <w:i/>
          <w:szCs w:val="24"/>
        </w:rPr>
        <w:footnoteReference w:id="30"/>
      </w:r>
      <w:r w:rsidRPr="00E327FA">
        <w:rPr>
          <w:i/>
          <w:szCs w:val="24"/>
        </w:rPr>
        <w:t xml:space="preserve"> (especially in the case where the offender could not be identified by the means established in the CBE Directive</w:t>
      </w:r>
      <w:r w:rsidR="00080A16">
        <w:rPr>
          <w:i/>
          <w:szCs w:val="24"/>
        </w:rPr>
        <w:t xml:space="preserve"> or where evidence of committed offence has to be delivered/exchanged</w:t>
      </w:r>
      <w:r w:rsidRPr="00E327FA">
        <w:rPr>
          <w:i/>
          <w:szCs w:val="24"/>
        </w:rPr>
        <w:t>).</w:t>
      </w:r>
    </w:p>
    <w:p w:rsidR="002E4E6B" w:rsidRPr="00E327FA" w:rsidRDefault="002E4E6B" w:rsidP="003B3F31">
      <w:pPr>
        <w:spacing w:before="100" w:beforeAutospacing="1" w:after="100" w:afterAutospacing="1"/>
        <w:ind w:left="1560" w:hanging="1560"/>
        <w:rPr>
          <w:b/>
          <w:szCs w:val="24"/>
        </w:rPr>
      </w:pPr>
      <w:r w:rsidRPr="00E327FA">
        <w:rPr>
          <w:b/>
          <w:szCs w:val="24"/>
        </w:rPr>
        <w:t>Problem 2</w:t>
      </w:r>
      <w:r w:rsidR="003B3F31">
        <w:rPr>
          <w:b/>
          <w:szCs w:val="24"/>
        </w:rPr>
        <w:tab/>
      </w:r>
      <w:r w:rsidRPr="00E327FA">
        <w:rPr>
          <w:b/>
          <w:szCs w:val="24"/>
        </w:rPr>
        <w:t xml:space="preserve">Inadequate recognition of decisions </w:t>
      </w:r>
      <w:r>
        <w:rPr>
          <w:b/>
          <w:szCs w:val="24"/>
        </w:rPr>
        <w:t>on</w:t>
      </w:r>
      <w:r w:rsidRPr="00E327FA">
        <w:rPr>
          <w:b/>
          <w:szCs w:val="24"/>
        </w:rPr>
        <w:t xml:space="preserve"> financial penalties</w:t>
      </w:r>
    </w:p>
    <w:p w:rsidR="002E4E6B" w:rsidRPr="00E327FA" w:rsidRDefault="002E4E6B" w:rsidP="002E4E6B">
      <w:pPr>
        <w:spacing w:before="100" w:beforeAutospacing="1" w:after="100" w:afterAutospacing="1"/>
        <w:rPr>
          <w:szCs w:val="24"/>
        </w:rPr>
      </w:pPr>
      <w:r w:rsidRPr="00E327FA">
        <w:rPr>
          <w:szCs w:val="24"/>
        </w:rPr>
        <w:t>The proper enforcement of the financial penalties also requires that administrative or judicial decisions, in cases where non-resident offenders refuse to pay a financial penalty</w:t>
      </w:r>
      <w:r w:rsidR="004412C0">
        <w:rPr>
          <w:szCs w:val="24"/>
        </w:rPr>
        <w:t xml:space="preserve"> </w:t>
      </w:r>
      <w:r w:rsidRPr="00E327FA">
        <w:rPr>
          <w:szCs w:val="24"/>
        </w:rPr>
        <w:t>are mutually recognised/executed by Member States</w:t>
      </w:r>
      <w:r w:rsidRPr="00E327FA">
        <w:rPr>
          <w:rStyle w:val="FootnoteReference"/>
          <w:szCs w:val="24"/>
        </w:rPr>
        <w:footnoteReference w:id="31"/>
      </w:r>
      <w:r w:rsidRPr="00E327FA">
        <w:rPr>
          <w:szCs w:val="24"/>
        </w:rPr>
        <w:t>.</w:t>
      </w:r>
    </w:p>
    <w:p w:rsidR="002E4E6B" w:rsidRPr="00E327FA" w:rsidRDefault="002E4E6B">
      <w:pPr>
        <w:spacing w:before="100" w:beforeAutospacing="1" w:after="100" w:afterAutospacing="1"/>
        <w:rPr>
          <w:szCs w:val="24"/>
        </w:rPr>
      </w:pPr>
      <w:r w:rsidRPr="00E327FA">
        <w:rPr>
          <w:b/>
          <w:szCs w:val="24"/>
        </w:rPr>
        <w:t>The existing EU procedures for mutual recognition</w:t>
      </w:r>
      <w:r w:rsidRPr="00E327FA">
        <w:rPr>
          <w:szCs w:val="24"/>
        </w:rPr>
        <w:t xml:space="preserve"> of the Member States' administrative or judicial decisions</w:t>
      </w:r>
      <w:r w:rsidR="001D193F">
        <w:rPr>
          <w:szCs w:val="24"/>
        </w:rPr>
        <w:t xml:space="preserve"> on financial penalties</w:t>
      </w:r>
      <w:r w:rsidRPr="00E327FA">
        <w:rPr>
          <w:szCs w:val="24"/>
        </w:rPr>
        <w:t xml:space="preserve"> </w:t>
      </w:r>
      <w:r w:rsidRPr="00E327FA">
        <w:rPr>
          <w:b/>
          <w:szCs w:val="24"/>
        </w:rPr>
        <w:t xml:space="preserve">are designed for criminal offences and not </w:t>
      </w:r>
      <w:r w:rsidRPr="00E327FA">
        <w:rPr>
          <w:b/>
          <w:szCs w:val="24"/>
        </w:rPr>
        <w:lastRenderedPageBreak/>
        <w:t>tailored to the situation where millions of financial penalties for automatically detected road traffic offences (usually minor administrative offences) have to be enforced</w:t>
      </w:r>
      <w:r w:rsidRPr="00E327FA">
        <w:rPr>
          <w:szCs w:val="24"/>
        </w:rPr>
        <w:t>. Therefore, the decisions are often not recognised/executed which makes it impossible to enforce the financial penalties</w:t>
      </w:r>
      <w:r w:rsidR="002C796B">
        <w:rPr>
          <w:szCs w:val="24"/>
        </w:rPr>
        <w:t xml:space="preserve"> (</w:t>
      </w:r>
      <w:r w:rsidR="001C3E65">
        <w:rPr>
          <w:szCs w:val="24"/>
        </w:rPr>
        <w:t>and consequently</w:t>
      </w:r>
      <w:r w:rsidR="00231680">
        <w:rPr>
          <w:szCs w:val="24"/>
        </w:rPr>
        <w:t xml:space="preserve"> driving disqualifications</w:t>
      </w:r>
      <w:r w:rsidR="002C796B">
        <w:rPr>
          <w:szCs w:val="24"/>
        </w:rPr>
        <w:t>)</w:t>
      </w:r>
      <w:r w:rsidR="001D193F">
        <w:rPr>
          <w:szCs w:val="24"/>
        </w:rPr>
        <w:t>.</w:t>
      </w:r>
    </w:p>
    <w:p w:rsidR="002E4E6B" w:rsidRPr="00E327FA" w:rsidRDefault="002E4E6B">
      <w:pPr>
        <w:spacing w:before="100" w:beforeAutospacing="1" w:after="100" w:afterAutospacing="1"/>
        <w:rPr>
          <w:szCs w:val="24"/>
        </w:rPr>
      </w:pPr>
      <w:r w:rsidRPr="00E327FA">
        <w:rPr>
          <w:szCs w:val="24"/>
        </w:rPr>
        <w:t>Some Member State authorities engage debt recovery</w:t>
      </w:r>
      <w:r w:rsidR="002F042A">
        <w:rPr>
          <w:szCs w:val="24"/>
        </w:rPr>
        <w:t>/collection</w:t>
      </w:r>
      <w:r w:rsidRPr="00E327FA">
        <w:rPr>
          <w:szCs w:val="24"/>
        </w:rPr>
        <w:t xml:space="preserve"> companies to force non-resident offenders to pay the penalties, often under non-transparent conditions. </w:t>
      </w:r>
      <w:r>
        <w:rPr>
          <w:szCs w:val="24"/>
        </w:rPr>
        <w:t xml:space="preserve">Another issue is that car renting companies collect the fines without any warning or explanation by using credit cards of presumed non-resident offenders (that however depends on the contractual relationship). </w:t>
      </w:r>
      <w:r w:rsidRPr="00E327FA">
        <w:rPr>
          <w:szCs w:val="24"/>
        </w:rPr>
        <w:t xml:space="preserve">Furthermore, in road-side controls where the offenders cannot pay the penalties on the spot, police authorities tend to </w:t>
      </w:r>
      <w:r>
        <w:rPr>
          <w:szCs w:val="24"/>
        </w:rPr>
        <w:t>detain</w:t>
      </w:r>
      <w:r w:rsidRPr="00E327FA">
        <w:rPr>
          <w:szCs w:val="24"/>
        </w:rPr>
        <w:t xml:space="preserve"> vehicles or vehicle registration documents (vehicle number plates), or to apply various guarantees that raise the issue of </w:t>
      </w:r>
      <w:r>
        <w:rPr>
          <w:szCs w:val="24"/>
        </w:rPr>
        <w:t xml:space="preserve">non-discrimination and </w:t>
      </w:r>
      <w:r w:rsidRPr="00E327FA">
        <w:rPr>
          <w:szCs w:val="24"/>
        </w:rPr>
        <w:t>proportionality.</w:t>
      </w:r>
    </w:p>
    <w:p w:rsidR="002E4E6B" w:rsidRPr="00E327FA" w:rsidRDefault="00D00CBE" w:rsidP="00676142">
      <w:pPr>
        <w:spacing w:before="100" w:beforeAutospacing="1" w:after="100" w:afterAutospacing="1"/>
        <w:rPr>
          <w:szCs w:val="24"/>
        </w:rPr>
      </w:pPr>
      <w:r>
        <w:rPr>
          <w:szCs w:val="24"/>
        </w:rPr>
        <w:t>Possible</w:t>
      </w:r>
      <w:r w:rsidR="002E4E6B" w:rsidRPr="00E327FA">
        <w:rPr>
          <w:szCs w:val="24"/>
        </w:rPr>
        <w:t xml:space="preserve"> drivers of the problem:</w:t>
      </w:r>
    </w:p>
    <w:p w:rsidR="002E4E6B" w:rsidRPr="00E327FA" w:rsidRDefault="002E4E6B" w:rsidP="00080A16">
      <w:pPr>
        <w:numPr>
          <w:ilvl w:val="0"/>
          <w:numId w:val="28"/>
        </w:numPr>
        <w:spacing w:before="100" w:beforeAutospacing="1" w:after="100" w:afterAutospacing="1"/>
        <w:rPr>
          <w:i/>
          <w:szCs w:val="24"/>
        </w:rPr>
      </w:pPr>
      <w:r w:rsidRPr="00E327FA">
        <w:rPr>
          <w:i/>
          <w:szCs w:val="24"/>
        </w:rPr>
        <w:t>complicated mutual recognition procedures, partial coverage of administrative offences (differences in Member States’ normative qualification of road traffic offences - criminal vs administrative)</w:t>
      </w:r>
      <w:r w:rsidRPr="00E327FA">
        <w:rPr>
          <w:rStyle w:val="FootnoteReference"/>
          <w:i/>
          <w:szCs w:val="24"/>
        </w:rPr>
        <w:footnoteReference w:id="32"/>
      </w:r>
      <w:r w:rsidRPr="00E327FA">
        <w:rPr>
          <w:i/>
          <w:szCs w:val="24"/>
        </w:rPr>
        <w:t>, extensive grounds for non-recognition/non-execution</w:t>
      </w:r>
      <w:r w:rsidRPr="00E327FA">
        <w:rPr>
          <w:rStyle w:val="FootnoteReference"/>
          <w:i/>
          <w:szCs w:val="24"/>
        </w:rPr>
        <w:footnoteReference w:id="33"/>
      </w:r>
      <w:r w:rsidRPr="00E327FA">
        <w:rPr>
          <w:i/>
          <w:szCs w:val="24"/>
        </w:rPr>
        <w:t>, absence of central national contact point (information exchange facilitator) and demotivating accrual of monies from enforced decisions (Council Framework Decision 2005/214/JHA),</w:t>
      </w:r>
    </w:p>
    <w:p w:rsidR="0059052F" w:rsidRPr="00533DBC" w:rsidRDefault="00BD5EC2" w:rsidP="00A47B41">
      <w:pPr>
        <w:numPr>
          <w:ilvl w:val="0"/>
          <w:numId w:val="28"/>
        </w:numPr>
        <w:spacing w:before="100" w:beforeAutospacing="1" w:after="100" w:afterAutospacing="1"/>
        <w:rPr>
          <w:szCs w:val="24"/>
        </w:rPr>
      </w:pPr>
      <w:r>
        <w:rPr>
          <w:i/>
          <w:szCs w:val="24"/>
        </w:rPr>
        <w:t>different Member States</w:t>
      </w:r>
      <w:r>
        <w:rPr>
          <w:i/>
          <w:szCs w:val="24"/>
          <w:lang w:val="en-IE"/>
        </w:rPr>
        <w:t>’</w:t>
      </w:r>
      <w:r w:rsidR="002E4E6B" w:rsidRPr="00E327FA">
        <w:rPr>
          <w:i/>
          <w:szCs w:val="24"/>
        </w:rPr>
        <w:t xml:space="preserve"> deadlines </w:t>
      </w:r>
      <w:r w:rsidR="002E4E6B">
        <w:rPr>
          <w:i/>
          <w:szCs w:val="24"/>
        </w:rPr>
        <w:t xml:space="preserve">for enforcement of the financial penalties (e.g. </w:t>
      </w:r>
      <w:r>
        <w:rPr>
          <w:i/>
          <w:szCs w:val="24"/>
        </w:rPr>
        <w:t>different</w:t>
      </w:r>
      <w:r w:rsidR="002E4E6B">
        <w:rPr>
          <w:i/>
          <w:szCs w:val="24"/>
        </w:rPr>
        <w:t xml:space="preserve"> deadlines </w:t>
      </w:r>
      <w:r w:rsidR="002E4E6B" w:rsidRPr="00E327FA">
        <w:rPr>
          <w:i/>
          <w:szCs w:val="24"/>
        </w:rPr>
        <w:t xml:space="preserve">for the submission of penalty notices </w:t>
      </w:r>
      <w:r w:rsidR="002E4E6B">
        <w:rPr>
          <w:i/>
          <w:szCs w:val="24"/>
        </w:rPr>
        <w:t xml:space="preserve">(information letters) </w:t>
      </w:r>
      <w:r w:rsidR="002E4E6B" w:rsidRPr="00E327FA">
        <w:rPr>
          <w:i/>
          <w:szCs w:val="24"/>
        </w:rPr>
        <w:t>to non-resident offenders</w:t>
      </w:r>
      <w:r w:rsidR="002E4E6B">
        <w:rPr>
          <w:i/>
          <w:szCs w:val="24"/>
        </w:rPr>
        <w:t xml:space="preserve"> and</w:t>
      </w:r>
      <w:r w:rsidR="002E4E6B" w:rsidRPr="00E327FA">
        <w:rPr>
          <w:i/>
          <w:szCs w:val="24"/>
        </w:rPr>
        <w:t xml:space="preserve"> for issuing administrative/judicial decisions </w:t>
      </w:r>
      <w:r w:rsidR="002E4E6B">
        <w:rPr>
          <w:i/>
          <w:szCs w:val="24"/>
        </w:rPr>
        <w:t xml:space="preserve">to recognise the penalties) </w:t>
      </w:r>
      <w:r w:rsidR="002E4E6B" w:rsidRPr="00E327FA">
        <w:rPr>
          <w:i/>
          <w:szCs w:val="24"/>
        </w:rPr>
        <w:t>that result</w:t>
      </w:r>
      <w:r w:rsidR="002E4E6B">
        <w:rPr>
          <w:i/>
          <w:szCs w:val="24"/>
        </w:rPr>
        <w:t>s</w:t>
      </w:r>
      <w:r w:rsidR="002E4E6B" w:rsidRPr="00E327FA">
        <w:rPr>
          <w:i/>
          <w:szCs w:val="24"/>
        </w:rPr>
        <w:t xml:space="preserve"> in statute barred execution of administrative/judicial decisions as laid down in Article 7(2)(c) of Council Framework Decision 2005/214/JHA</w:t>
      </w:r>
      <w:r w:rsidR="002E4E6B">
        <w:rPr>
          <w:i/>
          <w:szCs w:val="24"/>
        </w:rPr>
        <w:t xml:space="preserve"> i.e. the financial penalties are not enforced or only partially enforced (e.g. in the case where the penalties are paid by instalments)</w:t>
      </w:r>
      <w:r w:rsidR="002C796B">
        <w:rPr>
          <w:i/>
          <w:szCs w:val="24"/>
        </w:rPr>
        <w:t>.</w:t>
      </w:r>
    </w:p>
    <w:p w:rsidR="0095273D" w:rsidRPr="00F97BF7" w:rsidRDefault="0095273D">
      <w:pPr>
        <w:spacing w:before="100" w:beforeAutospacing="1" w:after="100" w:afterAutospacing="1"/>
        <w:rPr>
          <w:b/>
          <w:szCs w:val="24"/>
        </w:rPr>
      </w:pPr>
      <w:r w:rsidRPr="00F97BF7">
        <w:rPr>
          <w:b/>
          <w:szCs w:val="24"/>
        </w:rPr>
        <w:t>Problem 3</w:t>
      </w:r>
      <w:r w:rsidRPr="00F97BF7">
        <w:rPr>
          <w:b/>
          <w:szCs w:val="24"/>
        </w:rPr>
        <w:tab/>
        <w:t xml:space="preserve">Inadequate </w:t>
      </w:r>
      <w:r w:rsidR="004F5D8E" w:rsidRPr="00F97BF7">
        <w:rPr>
          <w:b/>
          <w:szCs w:val="24"/>
        </w:rPr>
        <w:t xml:space="preserve">cross-border enforcement of </w:t>
      </w:r>
      <w:r w:rsidRPr="00F97BF7">
        <w:rPr>
          <w:b/>
          <w:szCs w:val="24"/>
        </w:rPr>
        <w:t>driving disqualifications</w:t>
      </w:r>
    </w:p>
    <w:p w:rsidR="0095273D" w:rsidRPr="00F97BF7" w:rsidRDefault="0095273D">
      <w:pPr>
        <w:spacing w:before="100" w:beforeAutospacing="1" w:after="100" w:afterAutospacing="1"/>
        <w:rPr>
          <w:szCs w:val="24"/>
        </w:rPr>
      </w:pPr>
      <w:r w:rsidRPr="00F97BF7">
        <w:rPr>
          <w:szCs w:val="24"/>
        </w:rPr>
        <w:t xml:space="preserve">A system for cross-border enforcement of driving disqualifications which are mutually recognised by Member States at EU level </w:t>
      </w:r>
      <w:r w:rsidR="00183E58" w:rsidRPr="00F97BF7">
        <w:rPr>
          <w:szCs w:val="24"/>
        </w:rPr>
        <w:t>does not exist</w:t>
      </w:r>
      <w:r w:rsidRPr="00F97BF7">
        <w:rPr>
          <w:szCs w:val="24"/>
        </w:rPr>
        <w:t xml:space="preserve">. </w:t>
      </w:r>
      <w:r w:rsidRPr="00F97BF7">
        <w:t xml:space="preserve">This policy area has not been formally </w:t>
      </w:r>
      <w:r w:rsidR="00F97BF7">
        <w:t>analysed</w:t>
      </w:r>
      <w:r w:rsidRPr="00F97BF7">
        <w:t xml:space="preserve"> in the </w:t>
      </w:r>
      <w:r w:rsidR="00F97BF7">
        <w:t xml:space="preserve">evaluation of the </w:t>
      </w:r>
      <w:r w:rsidR="00F97BF7" w:rsidRPr="00F97BF7">
        <w:t>CBE Directive application</w:t>
      </w:r>
      <w:r w:rsidR="00F97BF7">
        <w:t>, under the Better Regulation programme</w:t>
      </w:r>
      <w:r w:rsidRPr="00F97BF7">
        <w:t xml:space="preserve">. An earlier Commission analysis carried out for the High Level Group on Road Safety in 2017/2018 provides an indication of the magnitude of the problem at hand: The share of non-residents of the total number of disqualifications is 3% average. The number of disqualifications issued to non-resident drivers was estimated at 90 000 in 2016. Given that driving disqualifications, namely suspensions and withdrawals, are issued for either serious (criminal) offences or repeated offences (recidivism), the estimated number of driving disqualifications appears to be significant, justifying action at EU level. </w:t>
      </w:r>
      <w:r w:rsidR="00FD01C5" w:rsidRPr="00F97BF7">
        <w:t xml:space="preserve">The analysis suggests </w:t>
      </w:r>
      <w:r w:rsidR="00FD01C5" w:rsidRPr="00F97BF7">
        <w:lastRenderedPageBreak/>
        <w:t xml:space="preserve">that </w:t>
      </w:r>
      <w:r w:rsidR="00494581" w:rsidRPr="00F97BF7">
        <w:t>setting up</w:t>
      </w:r>
      <w:r w:rsidR="00D41493" w:rsidRPr="00F97BF7">
        <w:t xml:space="preserve"> </w:t>
      </w:r>
      <w:r w:rsidR="001B6396" w:rsidRPr="00F97BF7">
        <w:rPr>
          <w:b/>
        </w:rPr>
        <w:t>main elements</w:t>
      </w:r>
      <w:r w:rsidR="001B6396" w:rsidRPr="00F97BF7">
        <w:t xml:space="preserve"> for </w:t>
      </w:r>
      <w:r w:rsidR="002A1BF7" w:rsidRPr="00F97BF7">
        <w:t>effective</w:t>
      </w:r>
      <w:r w:rsidR="00D41493" w:rsidRPr="00F97BF7">
        <w:t xml:space="preserve"> </w:t>
      </w:r>
      <w:r w:rsidR="002A1BF7" w:rsidRPr="00F97BF7">
        <w:t xml:space="preserve">cross-border </w:t>
      </w:r>
      <w:r w:rsidRPr="00F97BF7">
        <w:rPr>
          <w:szCs w:val="24"/>
        </w:rPr>
        <w:t>system</w:t>
      </w:r>
      <w:r w:rsidR="002A1BF7" w:rsidRPr="00F97BF7">
        <w:rPr>
          <w:szCs w:val="24"/>
        </w:rPr>
        <w:t xml:space="preserve"> for enforcement of driving disqualifications</w:t>
      </w:r>
      <w:r w:rsidR="00FC7CB0" w:rsidRPr="00F97BF7">
        <w:rPr>
          <w:szCs w:val="24"/>
        </w:rPr>
        <w:t>,</w:t>
      </w:r>
      <w:r w:rsidR="009B32FD" w:rsidRPr="00F97BF7">
        <w:rPr>
          <w:szCs w:val="24"/>
        </w:rPr>
        <w:t xml:space="preserve"> </w:t>
      </w:r>
      <w:r w:rsidR="00FC7CB0" w:rsidRPr="00F97BF7">
        <w:rPr>
          <w:b/>
          <w:szCs w:val="24"/>
        </w:rPr>
        <w:t>where</w:t>
      </w:r>
      <w:r w:rsidR="009B32FD" w:rsidRPr="00F97BF7">
        <w:rPr>
          <w:b/>
          <w:szCs w:val="24"/>
        </w:rPr>
        <w:t xml:space="preserve"> </w:t>
      </w:r>
      <w:r w:rsidR="00AE4E1E" w:rsidRPr="00F97BF7">
        <w:rPr>
          <w:b/>
          <w:szCs w:val="24"/>
        </w:rPr>
        <w:t xml:space="preserve">normally </w:t>
      </w:r>
      <w:r w:rsidR="009B32FD" w:rsidRPr="00F97BF7">
        <w:rPr>
          <w:b/>
          <w:szCs w:val="24"/>
        </w:rPr>
        <w:t>driver legal liability</w:t>
      </w:r>
      <w:r w:rsidR="00AE4E1E" w:rsidRPr="00F97BF7">
        <w:rPr>
          <w:b/>
          <w:szCs w:val="24"/>
        </w:rPr>
        <w:t xml:space="preserve"> </w:t>
      </w:r>
      <w:r w:rsidR="00DA4068" w:rsidRPr="00F97BF7">
        <w:rPr>
          <w:b/>
          <w:szCs w:val="24"/>
        </w:rPr>
        <w:t>has to be applied</w:t>
      </w:r>
      <w:r w:rsidR="009B32FD" w:rsidRPr="00F97BF7">
        <w:rPr>
          <w:szCs w:val="24"/>
        </w:rPr>
        <w:t>,</w:t>
      </w:r>
      <w:r w:rsidRPr="00F97BF7">
        <w:rPr>
          <w:szCs w:val="24"/>
        </w:rPr>
        <w:t xml:space="preserve"> would require:</w:t>
      </w:r>
    </w:p>
    <w:p w:rsidR="0095273D" w:rsidRPr="00F97BF7" w:rsidRDefault="0095273D" w:rsidP="00F97BF7">
      <w:pPr>
        <w:numPr>
          <w:ilvl w:val="0"/>
          <w:numId w:val="69"/>
        </w:numPr>
        <w:spacing w:after="0"/>
        <w:rPr>
          <w:szCs w:val="24"/>
        </w:rPr>
      </w:pPr>
      <w:r w:rsidRPr="00F97BF7">
        <w:rPr>
          <w:szCs w:val="24"/>
        </w:rPr>
        <w:t>defini</w:t>
      </w:r>
      <w:r w:rsidR="002A1BF7" w:rsidRPr="00F97BF7">
        <w:rPr>
          <w:szCs w:val="24"/>
        </w:rPr>
        <w:t>ng</w:t>
      </w:r>
      <w:r w:rsidRPr="00F97BF7">
        <w:rPr>
          <w:szCs w:val="24"/>
        </w:rPr>
        <w:t xml:space="preserve"> </w:t>
      </w:r>
      <w:r w:rsidRPr="00F97BF7">
        <w:rPr>
          <w:b/>
          <w:szCs w:val="24"/>
        </w:rPr>
        <w:t>the scope</w:t>
      </w:r>
      <w:r w:rsidRPr="00F97BF7">
        <w:rPr>
          <w:szCs w:val="24"/>
        </w:rPr>
        <w:t xml:space="preserve"> (i.e. what road traffic offences </w:t>
      </w:r>
      <w:r w:rsidR="007260A1" w:rsidRPr="00F97BF7">
        <w:rPr>
          <w:szCs w:val="24"/>
        </w:rPr>
        <w:t xml:space="preserve">are </w:t>
      </w:r>
      <w:r w:rsidRPr="00F97BF7">
        <w:rPr>
          <w:szCs w:val="24"/>
        </w:rPr>
        <w:t xml:space="preserve">covered by the </w:t>
      </w:r>
      <w:r w:rsidR="002164D3" w:rsidRPr="00F97BF7">
        <w:rPr>
          <w:szCs w:val="24"/>
        </w:rPr>
        <w:t>system</w:t>
      </w:r>
      <w:r w:rsidRPr="00F97BF7">
        <w:rPr>
          <w:szCs w:val="24"/>
        </w:rPr>
        <w:t>),</w:t>
      </w:r>
    </w:p>
    <w:p w:rsidR="0095273D" w:rsidRPr="00F97BF7" w:rsidRDefault="0095273D" w:rsidP="00F97BF7">
      <w:pPr>
        <w:numPr>
          <w:ilvl w:val="0"/>
          <w:numId w:val="69"/>
        </w:numPr>
        <w:spacing w:after="0"/>
      </w:pPr>
      <w:r w:rsidRPr="00F97BF7">
        <w:rPr>
          <w:szCs w:val="24"/>
        </w:rPr>
        <w:t>defini</w:t>
      </w:r>
      <w:r w:rsidR="002A1BF7" w:rsidRPr="00F97BF7">
        <w:rPr>
          <w:szCs w:val="24"/>
        </w:rPr>
        <w:t>ng</w:t>
      </w:r>
      <w:r w:rsidRPr="00F97BF7">
        <w:rPr>
          <w:szCs w:val="24"/>
        </w:rPr>
        <w:t xml:space="preserve"> </w:t>
      </w:r>
      <w:r w:rsidR="002A1BF7" w:rsidRPr="00F97BF7">
        <w:rPr>
          <w:b/>
          <w:szCs w:val="24"/>
        </w:rPr>
        <w:t>the type of</w:t>
      </w:r>
      <w:r w:rsidR="002A1BF7" w:rsidRPr="00F97BF7">
        <w:rPr>
          <w:szCs w:val="24"/>
        </w:rPr>
        <w:t xml:space="preserve"> </w:t>
      </w:r>
      <w:r w:rsidR="002164D3" w:rsidRPr="00F97BF7">
        <w:rPr>
          <w:b/>
          <w:szCs w:val="24"/>
        </w:rPr>
        <w:t>driving</w:t>
      </w:r>
      <w:r w:rsidRPr="00F97BF7">
        <w:rPr>
          <w:b/>
          <w:szCs w:val="24"/>
        </w:rPr>
        <w:t xml:space="preserve"> disqualifications</w:t>
      </w:r>
      <w:r w:rsidRPr="00F97BF7">
        <w:rPr>
          <w:szCs w:val="24"/>
        </w:rPr>
        <w:t xml:space="preserve"> </w:t>
      </w:r>
      <w:r w:rsidR="0026364E" w:rsidRPr="00F97BF7">
        <w:rPr>
          <w:szCs w:val="24"/>
        </w:rPr>
        <w:t>applied to non-residents</w:t>
      </w:r>
      <w:r w:rsidRPr="00F97BF7">
        <w:rPr>
          <w:szCs w:val="24"/>
        </w:rPr>
        <w:t xml:space="preserve"> </w:t>
      </w:r>
      <w:r w:rsidRPr="00F97BF7">
        <w:t>(e.</w:t>
      </w:r>
      <w:r w:rsidR="00D41493" w:rsidRPr="00F97BF7">
        <w:t>g.</w:t>
      </w:r>
      <w:r w:rsidRPr="00F97BF7">
        <w:t xml:space="preserve"> restriction, suspension, withdrawal or cancellation of the right to drive),</w:t>
      </w:r>
    </w:p>
    <w:p w:rsidR="001B6396" w:rsidRPr="00F97BF7" w:rsidRDefault="001B6396" w:rsidP="00F97BF7">
      <w:pPr>
        <w:numPr>
          <w:ilvl w:val="0"/>
          <w:numId w:val="69"/>
        </w:numPr>
        <w:spacing w:after="0"/>
      </w:pPr>
      <w:r w:rsidRPr="00F97BF7">
        <w:rPr>
          <w:szCs w:val="24"/>
        </w:rPr>
        <w:t>establishing</w:t>
      </w:r>
      <w:r w:rsidRPr="00F97BF7">
        <w:rPr>
          <w:b/>
          <w:szCs w:val="24"/>
        </w:rPr>
        <w:t xml:space="preserve"> EU system for exchange of information</w:t>
      </w:r>
      <w:r w:rsidRPr="00F97BF7">
        <w:rPr>
          <w:szCs w:val="24"/>
        </w:rPr>
        <w:t xml:space="preserve"> between Member States authorities </w:t>
      </w:r>
      <w:r w:rsidRPr="00F97BF7">
        <w:rPr>
          <w:b/>
          <w:szCs w:val="24"/>
        </w:rPr>
        <w:t>to identify the driver</w:t>
      </w:r>
      <w:r w:rsidRPr="00080A16">
        <w:rPr>
          <w:szCs w:val="24"/>
        </w:rPr>
        <w:t xml:space="preserve"> </w:t>
      </w:r>
      <w:r w:rsidRPr="00F97BF7">
        <w:rPr>
          <w:szCs w:val="24"/>
        </w:rPr>
        <w:t xml:space="preserve">who committed </w:t>
      </w:r>
      <w:r w:rsidR="00F97BF7">
        <w:rPr>
          <w:szCs w:val="24"/>
        </w:rPr>
        <w:t>the</w:t>
      </w:r>
      <w:r w:rsidRPr="00F97BF7">
        <w:rPr>
          <w:szCs w:val="24"/>
        </w:rPr>
        <w:t xml:space="preserve"> offence, including </w:t>
      </w:r>
      <w:r w:rsidRPr="00F97BF7">
        <w:rPr>
          <w:b/>
          <w:szCs w:val="24"/>
        </w:rPr>
        <w:t>personal data protection</w:t>
      </w:r>
      <w:r w:rsidRPr="00F97BF7">
        <w:rPr>
          <w:szCs w:val="24"/>
        </w:rPr>
        <w:t xml:space="preserve">, and </w:t>
      </w:r>
      <w:r w:rsidRPr="00F97BF7">
        <w:rPr>
          <w:b/>
          <w:szCs w:val="24"/>
        </w:rPr>
        <w:t>for informing non-resident offenders</w:t>
      </w:r>
      <w:r w:rsidR="00080A16" w:rsidRPr="00080A16">
        <w:rPr>
          <w:rStyle w:val="FootnoteReference"/>
          <w:szCs w:val="24"/>
        </w:rPr>
        <w:footnoteReference w:id="34"/>
      </w:r>
      <w:r w:rsidRPr="00F97BF7">
        <w:rPr>
          <w:b/>
          <w:szCs w:val="24"/>
        </w:rPr>
        <w:t xml:space="preserve"> </w:t>
      </w:r>
      <w:r w:rsidRPr="00F97BF7">
        <w:rPr>
          <w:szCs w:val="24"/>
        </w:rPr>
        <w:t>on the sanctions</w:t>
      </w:r>
      <w:r w:rsidRPr="00F97BF7">
        <w:rPr>
          <w:b/>
          <w:szCs w:val="24"/>
        </w:rPr>
        <w:t xml:space="preserve"> </w:t>
      </w:r>
      <w:r w:rsidRPr="00F97BF7">
        <w:rPr>
          <w:szCs w:val="24"/>
        </w:rPr>
        <w:t xml:space="preserve">to be imposed (the system established by </w:t>
      </w:r>
      <w:r w:rsidRPr="00F97BF7">
        <w:rPr>
          <w:b/>
          <w:szCs w:val="24"/>
        </w:rPr>
        <w:t>the CBE Directive</w:t>
      </w:r>
      <w:r w:rsidRPr="00F97BF7">
        <w:rPr>
          <w:szCs w:val="24"/>
        </w:rPr>
        <w:t xml:space="preserve"> could </w:t>
      </w:r>
      <w:r w:rsidR="00A47B41">
        <w:rPr>
          <w:szCs w:val="24"/>
        </w:rPr>
        <w:t>constitute</w:t>
      </w:r>
      <w:r w:rsidRPr="00F97BF7">
        <w:rPr>
          <w:szCs w:val="24"/>
        </w:rPr>
        <w:t xml:space="preserve"> a basis),</w:t>
      </w:r>
    </w:p>
    <w:p w:rsidR="007260A1" w:rsidRPr="00F97BF7" w:rsidRDefault="001B6396" w:rsidP="00F97BF7">
      <w:pPr>
        <w:numPr>
          <w:ilvl w:val="0"/>
          <w:numId w:val="69"/>
        </w:numPr>
        <w:spacing w:after="0"/>
        <w:rPr>
          <w:szCs w:val="24"/>
        </w:rPr>
      </w:pPr>
      <w:r w:rsidRPr="00F97BF7">
        <w:rPr>
          <w:b/>
          <w:szCs w:val="24"/>
          <w:u w:val="single"/>
        </w:rPr>
        <w:t>if</w:t>
      </w:r>
      <w:r w:rsidRPr="00F97BF7">
        <w:rPr>
          <w:szCs w:val="24"/>
          <w:u w:val="single"/>
        </w:rPr>
        <w:t xml:space="preserve"> </w:t>
      </w:r>
      <w:r w:rsidR="001213A5" w:rsidRPr="00F97BF7">
        <w:rPr>
          <w:szCs w:val="24"/>
          <w:u w:val="single"/>
        </w:rPr>
        <w:t>applying</w:t>
      </w:r>
      <w:r w:rsidR="002164D3" w:rsidRPr="00F97BF7">
        <w:rPr>
          <w:szCs w:val="24"/>
          <w:u w:val="single"/>
        </w:rPr>
        <w:t xml:space="preserve"> </w:t>
      </w:r>
      <w:r w:rsidR="002164D3" w:rsidRPr="00F97BF7">
        <w:rPr>
          <w:b/>
          <w:szCs w:val="24"/>
          <w:u w:val="single"/>
        </w:rPr>
        <w:t>indirect</w:t>
      </w:r>
      <w:r w:rsidR="002164D3" w:rsidRPr="00F97BF7">
        <w:rPr>
          <w:szCs w:val="24"/>
          <w:u w:val="single"/>
        </w:rPr>
        <w:t xml:space="preserve"> </w:t>
      </w:r>
      <w:r w:rsidR="00F51EDD" w:rsidRPr="00F97BF7">
        <w:rPr>
          <w:szCs w:val="24"/>
          <w:u w:val="single"/>
        </w:rPr>
        <w:t xml:space="preserve">cross-border </w:t>
      </w:r>
      <w:r w:rsidR="00FC7CB0" w:rsidRPr="00F97BF7">
        <w:rPr>
          <w:b/>
          <w:szCs w:val="24"/>
          <w:u w:val="single"/>
        </w:rPr>
        <w:t>execution</w:t>
      </w:r>
      <w:r w:rsidR="002164D3" w:rsidRPr="00F97BF7">
        <w:rPr>
          <w:szCs w:val="24"/>
          <w:u w:val="single"/>
        </w:rPr>
        <w:t xml:space="preserve"> of driving disqualifications</w:t>
      </w:r>
      <w:r w:rsidR="00D41493" w:rsidRPr="00F97BF7">
        <w:rPr>
          <w:szCs w:val="24"/>
        </w:rPr>
        <w:t xml:space="preserve"> (i.e. </w:t>
      </w:r>
      <w:r w:rsidR="00D41493" w:rsidRPr="00F97BF7">
        <w:rPr>
          <w:color w:val="000000"/>
          <w:szCs w:val="24"/>
          <w:lang w:eastAsia="en-GB"/>
        </w:rPr>
        <w:t xml:space="preserve">disqualifications are executed </w:t>
      </w:r>
      <w:r w:rsidR="00D41493" w:rsidRPr="00F97BF7">
        <w:rPr>
          <w:szCs w:val="24"/>
        </w:rPr>
        <w:t xml:space="preserve">by the Member State </w:t>
      </w:r>
      <w:r w:rsidR="00D41493" w:rsidRPr="00F97BF7">
        <w:rPr>
          <w:color w:val="000000"/>
          <w:szCs w:val="24"/>
          <w:lang w:eastAsia="en-GB"/>
        </w:rPr>
        <w:t>which issued the driving licence of the offender or in which the offender has normal residence</w:t>
      </w:r>
      <w:r w:rsidR="0010406D">
        <w:rPr>
          <w:color w:val="000000"/>
          <w:szCs w:val="24"/>
          <w:lang w:eastAsia="en-GB"/>
        </w:rPr>
        <w:t>,</w:t>
      </w:r>
      <w:r w:rsidR="001213A5" w:rsidRPr="00F97BF7">
        <w:rPr>
          <w:color w:val="000000"/>
          <w:szCs w:val="24"/>
          <w:lang w:eastAsia="en-GB"/>
        </w:rPr>
        <w:t xml:space="preserve"> that is the approach on which </w:t>
      </w:r>
      <w:r w:rsidR="001213A5" w:rsidRPr="00F97BF7">
        <w:rPr>
          <w:b/>
          <w:color w:val="000000"/>
          <w:szCs w:val="24"/>
          <w:lang w:eastAsia="en-GB"/>
        </w:rPr>
        <w:t>the Driving Licence Directive</w:t>
      </w:r>
      <w:r w:rsidR="001213A5" w:rsidRPr="00F97BF7">
        <w:rPr>
          <w:color w:val="000000"/>
          <w:szCs w:val="24"/>
          <w:lang w:eastAsia="en-GB"/>
        </w:rPr>
        <w:t xml:space="preserve"> is based</w:t>
      </w:r>
      <w:r w:rsidR="00D41493" w:rsidRPr="00F97BF7">
        <w:rPr>
          <w:color w:val="000000"/>
          <w:szCs w:val="24"/>
          <w:lang w:eastAsia="en-GB"/>
        </w:rPr>
        <w:t>)</w:t>
      </w:r>
      <w:r w:rsidR="00D41493" w:rsidRPr="00F97BF7">
        <w:rPr>
          <w:szCs w:val="24"/>
        </w:rPr>
        <w:t>:</w:t>
      </w:r>
    </w:p>
    <w:p w:rsidR="00DA4068" w:rsidRPr="00F97BF7" w:rsidRDefault="00DA4068" w:rsidP="00F97BF7">
      <w:pPr>
        <w:numPr>
          <w:ilvl w:val="1"/>
          <w:numId w:val="70"/>
        </w:numPr>
        <w:spacing w:after="0"/>
        <w:rPr>
          <w:szCs w:val="24"/>
        </w:rPr>
      </w:pPr>
      <w:r w:rsidRPr="00F97BF7">
        <w:rPr>
          <w:szCs w:val="24"/>
        </w:rPr>
        <w:t xml:space="preserve">creating </w:t>
      </w:r>
      <w:r w:rsidRPr="00F97BF7">
        <w:rPr>
          <w:b/>
          <w:szCs w:val="24"/>
        </w:rPr>
        <w:t xml:space="preserve">EU </w:t>
      </w:r>
      <w:r w:rsidR="001B6396" w:rsidRPr="00F97BF7">
        <w:rPr>
          <w:b/>
          <w:szCs w:val="24"/>
        </w:rPr>
        <w:t>rules</w:t>
      </w:r>
      <w:r w:rsidRPr="00F97BF7">
        <w:rPr>
          <w:b/>
          <w:szCs w:val="24"/>
        </w:rPr>
        <w:t xml:space="preserve"> for </w:t>
      </w:r>
      <w:r w:rsidRPr="00F97BF7">
        <w:rPr>
          <w:b/>
          <w:szCs w:val="24"/>
          <w:u w:val="single"/>
        </w:rPr>
        <w:t>recognition</w:t>
      </w:r>
      <w:r w:rsidRPr="00F97BF7">
        <w:rPr>
          <w:b/>
          <w:szCs w:val="24"/>
        </w:rPr>
        <w:t xml:space="preserve"> of</w:t>
      </w:r>
      <w:r w:rsidRPr="00F97BF7">
        <w:rPr>
          <w:szCs w:val="24"/>
        </w:rPr>
        <w:t xml:space="preserve"> </w:t>
      </w:r>
      <w:r w:rsidRPr="00F97BF7">
        <w:rPr>
          <w:b/>
          <w:szCs w:val="24"/>
        </w:rPr>
        <w:t xml:space="preserve">the demerit/penalty points </w:t>
      </w:r>
      <w:r w:rsidRPr="00F97BF7">
        <w:rPr>
          <w:szCs w:val="24"/>
        </w:rPr>
        <w:t>and/or</w:t>
      </w:r>
      <w:r w:rsidRPr="00F97BF7">
        <w:rPr>
          <w:b/>
          <w:szCs w:val="24"/>
        </w:rPr>
        <w:t xml:space="preserve"> disqualifications</w:t>
      </w:r>
      <w:r w:rsidR="00C15925" w:rsidRPr="00F97BF7">
        <w:rPr>
          <w:szCs w:val="24"/>
        </w:rPr>
        <w:t xml:space="preserve"> </w:t>
      </w:r>
      <w:r w:rsidR="00D16442" w:rsidRPr="00D16442">
        <w:rPr>
          <w:b/>
          <w:szCs w:val="24"/>
        </w:rPr>
        <w:t>i.e. sanctions</w:t>
      </w:r>
      <w:r w:rsidR="00D16442">
        <w:rPr>
          <w:szCs w:val="24"/>
        </w:rPr>
        <w:t xml:space="preserve"> </w:t>
      </w:r>
      <w:r w:rsidR="00C15925" w:rsidRPr="00F97BF7">
        <w:rPr>
          <w:szCs w:val="24"/>
        </w:rPr>
        <w:t xml:space="preserve">imposed </w:t>
      </w:r>
      <w:r w:rsidR="008259D8" w:rsidRPr="00F97BF7">
        <w:rPr>
          <w:szCs w:val="24"/>
        </w:rPr>
        <w:t>abroad</w:t>
      </w:r>
      <w:r w:rsidR="00C15925" w:rsidRPr="00F97BF7">
        <w:rPr>
          <w:szCs w:val="24"/>
        </w:rPr>
        <w:t xml:space="preserve"> (</w:t>
      </w:r>
      <w:r w:rsidR="001B6396" w:rsidRPr="00F97BF7">
        <w:rPr>
          <w:szCs w:val="24"/>
        </w:rPr>
        <w:t>e.g.</w:t>
      </w:r>
      <w:r w:rsidR="00C15925" w:rsidRPr="00F97BF7">
        <w:rPr>
          <w:szCs w:val="24"/>
        </w:rPr>
        <w:t xml:space="preserve"> </w:t>
      </w:r>
      <w:r w:rsidR="006D28CC" w:rsidRPr="00F97BF7">
        <w:rPr>
          <w:szCs w:val="24"/>
        </w:rPr>
        <w:t xml:space="preserve">rules on </w:t>
      </w:r>
      <w:r w:rsidR="006D28CC" w:rsidRPr="00D16442">
        <w:rPr>
          <w:b/>
          <w:szCs w:val="24"/>
        </w:rPr>
        <w:t>evidence exchange</w:t>
      </w:r>
      <w:r w:rsidR="006D28CC" w:rsidRPr="00F97BF7">
        <w:rPr>
          <w:szCs w:val="24"/>
        </w:rPr>
        <w:t xml:space="preserve"> between Member States authorities</w:t>
      </w:r>
      <w:r w:rsidR="00AE6A74">
        <w:rPr>
          <w:rStyle w:val="FootnoteReference"/>
          <w:szCs w:val="24"/>
        </w:rPr>
        <w:footnoteReference w:id="35"/>
      </w:r>
      <w:r w:rsidR="006D28CC" w:rsidRPr="00F97BF7">
        <w:rPr>
          <w:szCs w:val="24"/>
        </w:rPr>
        <w:t xml:space="preserve">, </w:t>
      </w:r>
      <w:r w:rsidR="001B6396" w:rsidRPr="00F97BF7">
        <w:rPr>
          <w:szCs w:val="24"/>
        </w:rPr>
        <w:t>rules to recognise</w:t>
      </w:r>
      <w:r w:rsidR="00C15925" w:rsidRPr="00F97BF7">
        <w:rPr>
          <w:szCs w:val="24"/>
        </w:rPr>
        <w:t xml:space="preserve"> </w:t>
      </w:r>
      <w:r w:rsidR="00C15925" w:rsidRPr="00F97BF7">
        <w:rPr>
          <w:b/>
          <w:szCs w:val="24"/>
        </w:rPr>
        <w:t>virtual/electronic</w:t>
      </w:r>
      <w:r w:rsidR="00C15925" w:rsidRPr="00D16442">
        <w:rPr>
          <w:b/>
          <w:szCs w:val="24"/>
        </w:rPr>
        <w:t xml:space="preserve"> driving licences</w:t>
      </w:r>
      <w:r w:rsidR="008259D8" w:rsidRPr="00F97BF7">
        <w:rPr>
          <w:szCs w:val="24"/>
        </w:rPr>
        <w:t xml:space="preserve"> </w:t>
      </w:r>
      <w:r w:rsidR="001213A5" w:rsidRPr="00F97BF7">
        <w:rPr>
          <w:szCs w:val="24"/>
        </w:rPr>
        <w:t xml:space="preserve">established </w:t>
      </w:r>
      <w:r w:rsidR="008259D8" w:rsidRPr="00F97BF7">
        <w:rPr>
          <w:szCs w:val="24"/>
        </w:rPr>
        <w:t>for non-residents</w:t>
      </w:r>
      <w:r w:rsidR="001B6396" w:rsidRPr="00F97BF7">
        <w:rPr>
          <w:szCs w:val="24"/>
        </w:rPr>
        <w:t>,</w:t>
      </w:r>
      <w:r w:rsidR="00C15925" w:rsidRPr="00F97BF7">
        <w:rPr>
          <w:szCs w:val="24"/>
        </w:rPr>
        <w:t xml:space="preserve"> </w:t>
      </w:r>
      <w:r w:rsidR="001B6396" w:rsidRPr="00F97BF7">
        <w:rPr>
          <w:szCs w:val="24"/>
        </w:rPr>
        <w:t>or</w:t>
      </w:r>
      <w:r w:rsidR="00C15925" w:rsidRPr="00F97BF7">
        <w:rPr>
          <w:szCs w:val="24"/>
        </w:rPr>
        <w:t xml:space="preserve"> rules to cover the case where </w:t>
      </w:r>
      <w:r w:rsidR="001B6396" w:rsidRPr="00F97BF7">
        <w:rPr>
          <w:szCs w:val="24"/>
        </w:rPr>
        <w:t>the executing</w:t>
      </w:r>
      <w:r w:rsidR="00C15925" w:rsidRPr="00F97BF7">
        <w:rPr>
          <w:szCs w:val="24"/>
        </w:rPr>
        <w:t xml:space="preserve"> Member State </w:t>
      </w:r>
      <w:r w:rsidR="00C15925" w:rsidRPr="00F97BF7">
        <w:rPr>
          <w:b/>
          <w:szCs w:val="24"/>
        </w:rPr>
        <w:t>doesn’t have any demerit/penalty point scheme</w:t>
      </w:r>
      <w:r w:rsidR="00C15925" w:rsidRPr="00F97BF7">
        <w:rPr>
          <w:szCs w:val="24"/>
        </w:rPr>
        <w:t xml:space="preserve"> or in which </w:t>
      </w:r>
      <w:r w:rsidR="00C15925" w:rsidRPr="00F97BF7">
        <w:rPr>
          <w:b/>
          <w:szCs w:val="24"/>
        </w:rPr>
        <w:t>a particular offence doesn’t</w:t>
      </w:r>
      <w:r w:rsidR="00C15925" w:rsidRPr="00F97BF7">
        <w:rPr>
          <w:b/>
          <w:szCs w:val="24"/>
          <w:lang w:val="en-IE"/>
        </w:rPr>
        <w:t xml:space="preserve"> exist</w:t>
      </w:r>
      <w:r w:rsidR="00C15925" w:rsidRPr="00F97BF7">
        <w:rPr>
          <w:szCs w:val="24"/>
        </w:rPr>
        <w:t>)</w:t>
      </w:r>
      <w:r w:rsidRPr="00F97BF7">
        <w:rPr>
          <w:szCs w:val="24"/>
        </w:rPr>
        <w:t xml:space="preserve"> </w:t>
      </w:r>
      <w:r w:rsidR="00C15925" w:rsidRPr="00F97BF7">
        <w:rPr>
          <w:szCs w:val="24"/>
        </w:rPr>
        <w:t xml:space="preserve">and </w:t>
      </w:r>
      <w:r w:rsidRPr="00F97BF7">
        <w:rPr>
          <w:szCs w:val="24"/>
        </w:rPr>
        <w:t xml:space="preserve">applying </w:t>
      </w:r>
      <w:r w:rsidRPr="00F97BF7">
        <w:rPr>
          <w:b/>
          <w:szCs w:val="24"/>
        </w:rPr>
        <w:t>s</w:t>
      </w:r>
      <w:r w:rsidR="00C15925" w:rsidRPr="00F97BF7">
        <w:rPr>
          <w:b/>
          <w:szCs w:val="24"/>
        </w:rPr>
        <w:t>anctions</w:t>
      </w:r>
      <w:r w:rsidRPr="00F97BF7">
        <w:rPr>
          <w:szCs w:val="24"/>
        </w:rPr>
        <w:t xml:space="preserve"> on the entire EU territory,</w:t>
      </w:r>
    </w:p>
    <w:p w:rsidR="00DA4068" w:rsidRPr="00F97BF7" w:rsidRDefault="00DA4068" w:rsidP="00F97BF7">
      <w:pPr>
        <w:spacing w:after="0"/>
        <w:ind w:left="1080"/>
        <w:rPr>
          <w:b/>
          <w:szCs w:val="24"/>
        </w:rPr>
      </w:pPr>
      <w:r w:rsidRPr="00F97BF7">
        <w:rPr>
          <w:b/>
          <w:szCs w:val="24"/>
        </w:rPr>
        <w:t>or</w:t>
      </w:r>
    </w:p>
    <w:p w:rsidR="001213A5" w:rsidRPr="00F97BF7" w:rsidRDefault="00DA4068" w:rsidP="00F97BF7">
      <w:pPr>
        <w:numPr>
          <w:ilvl w:val="1"/>
          <w:numId w:val="70"/>
        </w:numPr>
        <w:spacing w:after="0"/>
        <w:rPr>
          <w:szCs w:val="24"/>
        </w:rPr>
      </w:pPr>
      <w:r w:rsidRPr="00F97BF7">
        <w:rPr>
          <w:szCs w:val="24"/>
        </w:rPr>
        <w:t xml:space="preserve">creating </w:t>
      </w:r>
      <w:r w:rsidRPr="00F97BF7">
        <w:rPr>
          <w:b/>
          <w:szCs w:val="24"/>
        </w:rPr>
        <w:t xml:space="preserve">uniform demerit/penalty point </w:t>
      </w:r>
      <w:r w:rsidRPr="00F97BF7">
        <w:rPr>
          <w:szCs w:val="24"/>
        </w:rPr>
        <w:t>or</w:t>
      </w:r>
      <w:r w:rsidRPr="00F97BF7">
        <w:rPr>
          <w:b/>
          <w:szCs w:val="24"/>
        </w:rPr>
        <w:t xml:space="preserve"> other driving disqualification s</w:t>
      </w:r>
      <w:r w:rsidR="00C15925" w:rsidRPr="00F97BF7">
        <w:rPr>
          <w:b/>
          <w:szCs w:val="24"/>
        </w:rPr>
        <w:t>cheme</w:t>
      </w:r>
      <w:r w:rsidRPr="00F97BF7">
        <w:rPr>
          <w:szCs w:val="24"/>
        </w:rPr>
        <w:t xml:space="preserve"> </w:t>
      </w:r>
      <w:r w:rsidR="00C15925" w:rsidRPr="00F97BF7">
        <w:rPr>
          <w:szCs w:val="24"/>
        </w:rPr>
        <w:t>for</w:t>
      </w:r>
      <w:r w:rsidRPr="00F97BF7">
        <w:rPr>
          <w:szCs w:val="24"/>
        </w:rPr>
        <w:t xml:space="preserve"> </w:t>
      </w:r>
      <w:r w:rsidRPr="00F97BF7">
        <w:rPr>
          <w:b/>
          <w:szCs w:val="24"/>
        </w:rPr>
        <w:t>residents and non-residents at EU level</w:t>
      </w:r>
      <w:r w:rsidRPr="00F97BF7">
        <w:rPr>
          <w:szCs w:val="24"/>
        </w:rPr>
        <w:t>, including possible</w:t>
      </w:r>
      <w:r w:rsidRPr="00F97BF7">
        <w:rPr>
          <w:b/>
          <w:szCs w:val="24"/>
        </w:rPr>
        <w:t xml:space="preserve"> harmonisation of road traffic rules</w:t>
      </w:r>
      <w:r w:rsidR="00484397">
        <w:rPr>
          <w:szCs w:val="24"/>
        </w:rPr>
        <w:t xml:space="preserve"> </w:t>
      </w:r>
      <w:r w:rsidRPr="00F97BF7">
        <w:rPr>
          <w:szCs w:val="24"/>
        </w:rPr>
        <w:t>to which the offences under the scope are related</w:t>
      </w:r>
      <w:r w:rsidR="00484397">
        <w:rPr>
          <w:szCs w:val="24"/>
        </w:rPr>
        <w:t xml:space="preserve"> </w:t>
      </w:r>
      <w:r w:rsidR="00484397">
        <w:rPr>
          <w:b/>
          <w:szCs w:val="24"/>
        </w:rPr>
        <w:t>(</w:t>
      </w:r>
      <w:r w:rsidR="00484397" w:rsidRPr="00484397">
        <w:rPr>
          <w:szCs w:val="24"/>
        </w:rPr>
        <w:t>this may also cover</w:t>
      </w:r>
      <w:r w:rsidR="00484397">
        <w:rPr>
          <w:szCs w:val="24"/>
        </w:rPr>
        <w:t xml:space="preserve"> </w:t>
      </w:r>
      <w:r w:rsidR="00484397" w:rsidRPr="00484397">
        <w:rPr>
          <w:b/>
          <w:szCs w:val="24"/>
        </w:rPr>
        <w:t>the offences detection</w:t>
      </w:r>
      <w:r w:rsidR="00484397">
        <w:rPr>
          <w:szCs w:val="24"/>
        </w:rPr>
        <w:t xml:space="preserve"> in order to provide </w:t>
      </w:r>
      <w:r w:rsidR="00484397" w:rsidRPr="00484397">
        <w:rPr>
          <w:b/>
          <w:szCs w:val="24"/>
        </w:rPr>
        <w:t>sufficient evidence</w:t>
      </w:r>
      <w:r w:rsidR="00484397">
        <w:rPr>
          <w:szCs w:val="24"/>
        </w:rPr>
        <w:t>). Such system</w:t>
      </w:r>
      <w:r w:rsidRPr="00F97BF7">
        <w:rPr>
          <w:szCs w:val="24"/>
        </w:rPr>
        <w:t xml:space="preserve"> w</w:t>
      </w:r>
      <w:r w:rsidR="00484397">
        <w:rPr>
          <w:szCs w:val="24"/>
        </w:rPr>
        <w:t>ill</w:t>
      </w:r>
      <w:r w:rsidRPr="00F97BF7">
        <w:rPr>
          <w:szCs w:val="24"/>
        </w:rPr>
        <w:t xml:space="preserve"> allow </w:t>
      </w:r>
      <w:r w:rsidRPr="00F97BF7">
        <w:rPr>
          <w:b/>
          <w:szCs w:val="24"/>
        </w:rPr>
        <w:t>automatic</w:t>
      </w:r>
      <w:r w:rsidR="00484397">
        <w:rPr>
          <w:b/>
          <w:szCs w:val="24"/>
        </w:rPr>
        <w:t>/problem less</w:t>
      </w:r>
      <w:r w:rsidRPr="00F97BF7">
        <w:rPr>
          <w:b/>
          <w:szCs w:val="24"/>
        </w:rPr>
        <w:t xml:space="preserve"> mutual recognition</w:t>
      </w:r>
      <w:r w:rsidRPr="00F97BF7">
        <w:rPr>
          <w:szCs w:val="24"/>
        </w:rPr>
        <w:t xml:space="preserve"> of the sanctions by the executing Member State and </w:t>
      </w:r>
      <w:r w:rsidRPr="00F97BF7">
        <w:rPr>
          <w:b/>
          <w:szCs w:val="24"/>
        </w:rPr>
        <w:t>sanctions</w:t>
      </w:r>
      <w:r w:rsidRPr="00F97BF7">
        <w:rPr>
          <w:szCs w:val="24"/>
        </w:rPr>
        <w:t xml:space="preserve"> </w:t>
      </w:r>
      <w:r w:rsidR="00484397">
        <w:rPr>
          <w:szCs w:val="24"/>
        </w:rPr>
        <w:t xml:space="preserve">will apply </w:t>
      </w:r>
      <w:r w:rsidRPr="00F97BF7">
        <w:rPr>
          <w:szCs w:val="24"/>
        </w:rPr>
        <w:t>on the entire EU territory,</w:t>
      </w:r>
    </w:p>
    <w:p w:rsidR="007260A1" w:rsidRPr="00F97BF7" w:rsidRDefault="001B6396" w:rsidP="00F97BF7">
      <w:pPr>
        <w:numPr>
          <w:ilvl w:val="0"/>
          <w:numId w:val="69"/>
        </w:numPr>
        <w:spacing w:after="0"/>
        <w:rPr>
          <w:szCs w:val="24"/>
        </w:rPr>
      </w:pPr>
      <w:r w:rsidRPr="00F97BF7">
        <w:rPr>
          <w:b/>
          <w:szCs w:val="24"/>
          <w:u w:val="single"/>
        </w:rPr>
        <w:t>if</w:t>
      </w:r>
      <w:r w:rsidRPr="00F97BF7">
        <w:rPr>
          <w:szCs w:val="24"/>
          <w:u w:val="single"/>
        </w:rPr>
        <w:t xml:space="preserve"> </w:t>
      </w:r>
      <w:r w:rsidR="001213A5" w:rsidRPr="00F97BF7">
        <w:rPr>
          <w:szCs w:val="24"/>
          <w:u w:val="single"/>
        </w:rPr>
        <w:t>applying</w:t>
      </w:r>
      <w:r w:rsidR="002164D3" w:rsidRPr="00F97BF7">
        <w:rPr>
          <w:szCs w:val="24"/>
          <w:u w:val="single"/>
        </w:rPr>
        <w:t xml:space="preserve"> </w:t>
      </w:r>
      <w:r w:rsidR="002164D3" w:rsidRPr="00F97BF7">
        <w:rPr>
          <w:b/>
          <w:szCs w:val="24"/>
          <w:u w:val="single"/>
        </w:rPr>
        <w:t>direct</w:t>
      </w:r>
      <w:r w:rsidR="002164D3" w:rsidRPr="00F97BF7">
        <w:rPr>
          <w:szCs w:val="24"/>
          <w:u w:val="single"/>
        </w:rPr>
        <w:t xml:space="preserve"> </w:t>
      </w:r>
      <w:r w:rsidR="00F51EDD" w:rsidRPr="00F97BF7">
        <w:rPr>
          <w:szCs w:val="24"/>
          <w:u w:val="single"/>
        </w:rPr>
        <w:t xml:space="preserve">cross-border </w:t>
      </w:r>
      <w:r w:rsidR="00FC7CB0" w:rsidRPr="00F97BF7">
        <w:rPr>
          <w:b/>
          <w:szCs w:val="24"/>
          <w:u w:val="single"/>
        </w:rPr>
        <w:t>execution</w:t>
      </w:r>
      <w:r w:rsidR="002164D3" w:rsidRPr="00F97BF7">
        <w:rPr>
          <w:szCs w:val="24"/>
          <w:u w:val="single"/>
        </w:rPr>
        <w:t xml:space="preserve"> of driving disqual</w:t>
      </w:r>
      <w:r w:rsidR="002164D3" w:rsidRPr="00F97BF7">
        <w:rPr>
          <w:szCs w:val="24"/>
        </w:rPr>
        <w:t>ifications</w:t>
      </w:r>
      <w:r w:rsidR="00AA5291" w:rsidRPr="00F97BF7">
        <w:rPr>
          <w:color w:val="000000"/>
          <w:szCs w:val="24"/>
          <w:lang w:eastAsia="en-GB"/>
        </w:rPr>
        <w:t xml:space="preserve"> </w:t>
      </w:r>
      <w:r w:rsidR="00D41493" w:rsidRPr="00F97BF7">
        <w:rPr>
          <w:color w:val="000000"/>
          <w:szCs w:val="24"/>
          <w:lang w:eastAsia="en-GB"/>
        </w:rPr>
        <w:t>(i.e. disqualifications are executed by the Member State in which road traffic offence took place</w:t>
      </w:r>
      <w:r w:rsidR="0010406D">
        <w:rPr>
          <w:color w:val="000000"/>
          <w:szCs w:val="24"/>
          <w:lang w:eastAsia="en-GB"/>
        </w:rPr>
        <w:t>,</w:t>
      </w:r>
      <w:r w:rsidR="001213A5" w:rsidRPr="00F97BF7">
        <w:rPr>
          <w:color w:val="000000"/>
          <w:szCs w:val="24"/>
          <w:lang w:eastAsia="en-GB"/>
        </w:rPr>
        <w:t xml:space="preserve"> that is the approach on which </w:t>
      </w:r>
      <w:r w:rsidR="001213A5" w:rsidRPr="00F97BF7">
        <w:rPr>
          <w:b/>
          <w:color w:val="000000"/>
          <w:szCs w:val="24"/>
          <w:lang w:eastAsia="en-GB"/>
        </w:rPr>
        <w:t>the CBE Directive</w:t>
      </w:r>
      <w:r w:rsidR="001213A5" w:rsidRPr="00F97BF7">
        <w:rPr>
          <w:color w:val="000000"/>
          <w:szCs w:val="24"/>
          <w:lang w:eastAsia="en-GB"/>
        </w:rPr>
        <w:t xml:space="preserve"> is based</w:t>
      </w:r>
      <w:r w:rsidR="00D41493" w:rsidRPr="00F97BF7">
        <w:rPr>
          <w:color w:val="000000"/>
          <w:szCs w:val="24"/>
          <w:lang w:eastAsia="en-GB"/>
        </w:rPr>
        <w:t>):</w:t>
      </w:r>
    </w:p>
    <w:p w:rsidR="00C15925" w:rsidRPr="00F97BF7" w:rsidRDefault="00C15925" w:rsidP="00F97BF7">
      <w:pPr>
        <w:numPr>
          <w:ilvl w:val="1"/>
          <w:numId w:val="71"/>
        </w:numPr>
        <w:spacing w:after="0"/>
        <w:rPr>
          <w:noProof/>
          <w:szCs w:val="24"/>
        </w:rPr>
      </w:pPr>
      <w:r w:rsidRPr="00F97BF7">
        <w:rPr>
          <w:noProof/>
          <w:szCs w:val="24"/>
        </w:rPr>
        <w:t xml:space="preserve">creating </w:t>
      </w:r>
      <w:r w:rsidRPr="00F97BF7">
        <w:rPr>
          <w:b/>
          <w:noProof/>
          <w:szCs w:val="24"/>
        </w:rPr>
        <w:t xml:space="preserve">EU rules for </w:t>
      </w:r>
      <w:r w:rsidRPr="00F97BF7">
        <w:rPr>
          <w:b/>
          <w:noProof/>
          <w:szCs w:val="24"/>
          <w:u w:val="single"/>
        </w:rPr>
        <w:t>application</w:t>
      </w:r>
      <w:r w:rsidRPr="00F97BF7">
        <w:rPr>
          <w:b/>
          <w:noProof/>
          <w:szCs w:val="24"/>
        </w:rPr>
        <w:t xml:space="preserve"> of</w:t>
      </w:r>
      <w:r w:rsidRPr="00F97BF7">
        <w:rPr>
          <w:noProof/>
          <w:szCs w:val="24"/>
        </w:rPr>
        <w:t xml:space="preserve"> </w:t>
      </w:r>
      <w:r w:rsidRPr="00F97BF7">
        <w:rPr>
          <w:b/>
          <w:noProof/>
          <w:szCs w:val="24"/>
        </w:rPr>
        <w:t xml:space="preserve">the demerit/penalty points </w:t>
      </w:r>
      <w:r w:rsidRPr="00F97BF7">
        <w:rPr>
          <w:noProof/>
          <w:szCs w:val="24"/>
        </w:rPr>
        <w:t>and/or</w:t>
      </w:r>
      <w:r w:rsidRPr="00F97BF7">
        <w:rPr>
          <w:b/>
          <w:noProof/>
          <w:szCs w:val="24"/>
        </w:rPr>
        <w:t xml:space="preserve"> disqualifications</w:t>
      </w:r>
      <w:r w:rsidRPr="00F97BF7">
        <w:rPr>
          <w:noProof/>
          <w:szCs w:val="24"/>
        </w:rPr>
        <w:t xml:space="preserve"> imposed on non-residents (</w:t>
      </w:r>
      <w:r w:rsidR="001B6396" w:rsidRPr="00F97BF7">
        <w:rPr>
          <w:noProof/>
          <w:szCs w:val="24"/>
        </w:rPr>
        <w:t xml:space="preserve">e.g. </w:t>
      </w:r>
      <w:r w:rsidRPr="00F97BF7">
        <w:rPr>
          <w:noProof/>
          <w:szCs w:val="24"/>
        </w:rPr>
        <w:t xml:space="preserve">rules </w:t>
      </w:r>
      <w:r w:rsidR="001B6396" w:rsidRPr="00F97BF7">
        <w:rPr>
          <w:noProof/>
          <w:szCs w:val="24"/>
        </w:rPr>
        <w:t>on</w:t>
      </w:r>
      <w:r w:rsidRPr="00F97BF7">
        <w:rPr>
          <w:noProof/>
          <w:szCs w:val="24"/>
        </w:rPr>
        <w:t xml:space="preserve"> </w:t>
      </w:r>
      <w:r w:rsidRPr="00F97BF7">
        <w:rPr>
          <w:b/>
          <w:noProof/>
          <w:szCs w:val="24"/>
        </w:rPr>
        <w:t>remedy measures/retrieving the lost rights</w:t>
      </w:r>
      <w:r w:rsidR="001B6396" w:rsidRPr="00F97BF7">
        <w:rPr>
          <w:noProof/>
          <w:szCs w:val="24"/>
        </w:rPr>
        <w:t xml:space="preserve">, or rules </w:t>
      </w:r>
      <w:r w:rsidR="008259D8" w:rsidRPr="00F97BF7">
        <w:rPr>
          <w:noProof/>
          <w:szCs w:val="24"/>
        </w:rPr>
        <w:t>on</w:t>
      </w:r>
      <w:r w:rsidR="001B6396" w:rsidRPr="00F97BF7">
        <w:rPr>
          <w:b/>
          <w:noProof/>
          <w:szCs w:val="24"/>
        </w:rPr>
        <w:t xml:space="preserve"> </w:t>
      </w:r>
      <w:r w:rsidR="008259D8" w:rsidRPr="00F97BF7">
        <w:rPr>
          <w:b/>
          <w:noProof/>
          <w:szCs w:val="24"/>
        </w:rPr>
        <w:t>the recision</w:t>
      </w:r>
      <w:r w:rsidR="001B6396" w:rsidRPr="00F97BF7">
        <w:rPr>
          <w:b/>
          <w:noProof/>
          <w:szCs w:val="24"/>
        </w:rPr>
        <w:t xml:space="preserve"> </w:t>
      </w:r>
      <w:r w:rsidR="008259D8" w:rsidRPr="00F97BF7">
        <w:rPr>
          <w:b/>
          <w:noProof/>
          <w:szCs w:val="24"/>
        </w:rPr>
        <w:t xml:space="preserve">of </w:t>
      </w:r>
      <w:r w:rsidR="001B6396" w:rsidRPr="00F97BF7">
        <w:rPr>
          <w:b/>
          <w:noProof/>
          <w:szCs w:val="24"/>
        </w:rPr>
        <w:t>driving licences</w:t>
      </w:r>
      <w:r w:rsidR="001B6396" w:rsidRPr="00F97BF7">
        <w:rPr>
          <w:noProof/>
          <w:szCs w:val="24"/>
        </w:rPr>
        <w:t xml:space="preserve"> </w:t>
      </w:r>
      <w:r w:rsidR="008259D8" w:rsidRPr="00F97BF7">
        <w:rPr>
          <w:noProof/>
          <w:szCs w:val="24"/>
        </w:rPr>
        <w:t>by</w:t>
      </w:r>
      <w:r w:rsidR="001B6396" w:rsidRPr="00F97BF7">
        <w:rPr>
          <w:noProof/>
          <w:szCs w:val="24"/>
        </w:rPr>
        <w:t xml:space="preserve"> the executing Member State</w:t>
      </w:r>
      <w:r w:rsidR="008259D8" w:rsidRPr="00F97BF7">
        <w:rPr>
          <w:rStyle w:val="FootnoteReference"/>
          <w:noProof/>
          <w:szCs w:val="24"/>
        </w:rPr>
        <w:footnoteReference w:id="36"/>
      </w:r>
      <w:r w:rsidRPr="00F97BF7">
        <w:rPr>
          <w:noProof/>
          <w:szCs w:val="24"/>
        </w:rPr>
        <w:t xml:space="preserve">) and applying </w:t>
      </w:r>
      <w:r w:rsidRPr="00F97BF7">
        <w:rPr>
          <w:b/>
          <w:noProof/>
          <w:szCs w:val="24"/>
        </w:rPr>
        <w:t>sanctions</w:t>
      </w:r>
      <w:r w:rsidRPr="00F97BF7">
        <w:rPr>
          <w:noProof/>
          <w:szCs w:val="24"/>
        </w:rPr>
        <w:t xml:space="preserve"> on the entire EU territory,</w:t>
      </w:r>
    </w:p>
    <w:p w:rsidR="0095273D" w:rsidRPr="00F97BF7" w:rsidRDefault="00D41493" w:rsidP="00F97BF7">
      <w:pPr>
        <w:numPr>
          <w:ilvl w:val="1"/>
          <w:numId w:val="71"/>
        </w:numPr>
        <w:spacing w:after="0"/>
        <w:rPr>
          <w:noProof/>
          <w:szCs w:val="24"/>
        </w:rPr>
      </w:pPr>
      <w:r w:rsidRPr="00F97BF7">
        <w:rPr>
          <w:noProof/>
          <w:szCs w:val="24"/>
        </w:rPr>
        <w:t>creating</w:t>
      </w:r>
      <w:r w:rsidR="0095273D" w:rsidRPr="00F97BF7">
        <w:rPr>
          <w:b/>
          <w:noProof/>
          <w:szCs w:val="24"/>
        </w:rPr>
        <w:t xml:space="preserve"> </w:t>
      </w:r>
      <w:r w:rsidR="00FC7CB0" w:rsidRPr="00F97BF7">
        <w:rPr>
          <w:b/>
          <w:noProof/>
          <w:szCs w:val="24"/>
        </w:rPr>
        <w:t>EU</w:t>
      </w:r>
      <w:r w:rsidRPr="00F97BF7">
        <w:rPr>
          <w:b/>
          <w:noProof/>
          <w:szCs w:val="24"/>
        </w:rPr>
        <w:t xml:space="preserve"> </w:t>
      </w:r>
      <w:r w:rsidR="0095273D" w:rsidRPr="00F97BF7">
        <w:rPr>
          <w:b/>
          <w:noProof/>
          <w:szCs w:val="24"/>
        </w:rPr>
        <w:t>procedures for mutual recognition of administrative or judicial decisio</w:t>
      </w:r>
      <w:r w:rsidR="002164D3" w:rsidRPr="00F97BF7">
        <w:rPr>
          <w:b/>
          <w:noProof/>
          <w:szCs w:val="24"/>
        </w:rPr>
        <w:t>ns on driving disqualifications</w:t>
      </w:r>
      <w:r w:rsidR="00AE6A74" w:rsidRPr="000D35A5">
        <w:rPr>
          <w:rStyle w:val="FootnoteReference"/>
          <w:noProof/>
          <w:szCs w:val="24"/>
        </w:rPr>
        <w:footnoteReference w:id="37"/>
      </w:r>
      <w:r w:rsidR="002164D3" w:rsidRPr="00F97BF7">
        <w:rPr>
          <w:noProof/>
          <w:szCs w:val="24"/>
        </w:rPr>
        <w:t xml:space="preserve"> in the case where the offender</w:t>
      </w:r>
      <w:r w:rsidRPr="00F97BF7">
        <w:rPr>
          <w:noProof/>
          <w:szCs w:val="24"/>
        </w:rPr>
        <w:t>s</w:t>
      </w:r>
      <w:r w:rsidR="002164D3" w:rsidRPr="00F97BF7">
        <w:rPr>
          <w:noProof/>
          <w:szCs w:val="24"/>
        </w:rPr>
        <w:t xml:space="preserve"> </w:t>
      </w:r>
      <w:r w:rsidRPr="00F97BF7">
        <w:rPr>
          <w:noProof/>
          <w:szCs w:val="24"/>
        </w:rPr>
        <w:t>refuse to</w:t>
      </w:r>
      <w:r w:rsidR="002164D3" w:rsidRPr="00F97BF7">
        <w:rPr>
          <w:noProof/>
          <w:szCs w:val="24"/>
        </w:rPr>
        <w:t xml:space="preserve"> respect </w:t>
      </w:r>
      <w:r w:rsidRPr="00F97BF7">
        <w:rPr>
          <w:noProof/>
          <w:szCs w:val="24"/>
        </w:rPr>
        <w:t>the</w:t>
      </w:r>
      <w:r w:rsidR="002164D3" w:rsidRPr="00F97BF7">
        <w:rPr>
          <w:noProof/>
          <w:szCs w:val="24"/>
        </w:rPr>
        <w:t xml:space="preserve"> disqualification</w:t>
      </w:r>
      <w:r w:rsidRPr="00F97BF7">
        <w:rPr>
          <w:noProof/>
          <w:szCs w:val="24"/>
        </w:rPr>
        <w:t>s</w:t>
      </w:r>
      <w:r w:rsidR="00C15925" w:rsidRPr="00F97BF7">
        <w:rPr>
          <w:noProof/>
          <w:szCs w:val="24"/>
        </w:rPr>
        <w:t xml:space="preserve"> and </w:t>
      </w:r>
      <w:r w:rsidR="007260A1" w:rsidRPr="00F97BF7">
        <w:rPr>
          <w:noProof/>
          <w:szCs w:val="24"/>
        </w:rPr>
        <w:t>applying</w:t>
      </w:r>
      <w:r w:rsidR="002164D3" w:rsidRPr="00F97BF7">
        <w:rPr>
          <w:noProof/>
          <w:szCs w:val="24"/>
        </w:rPr>
        <w:t xml:space="preserve"> </w:t>
      </w:r>
      <w:r w:rsidR="002164D3" w:rsidRPr="00F97BF7">
        <w:rPr>
          <w:b/>
          <w:noProof/>
          <w:szCs w:val="24"/>
        </w:rPr>
        <w:t>the decisions</w:t>
      </w:r>
      <w:r w:rsidR="002164D3" w:rsidRPr="00F97BF7">
        <w:rPr>
          <w:noProof/>
          <w:szCs w:val="24"/>
        </w:rPr>
        <w:t xml:space="preserve"> on the entire EU territory.</w:t>
      </w:r>
    </w:p>
    <w:p w:rsidR="0095273D" w:rsidRPr="00F97BF7" w:rsidRDefault="00D00CBE">
      <w:pPr>
        <w:spacing w:before="100" w:beforeAutospacing="1" w:after="100" w:afterAutospacing="1"/>
        <w:rPr>
          <w:szCs w:val="24"/>
        </w:rPr>
      </w:pPr>
      <w:r>
        <w:rPr>
          <w:szCs w:val="24"/>
        </w:rPr>
        <w:lastRenderedPageBreak/>
        <w:t>Possible</w:t>
      </w:r>
      <w:r w:rsidR="0095273D" w:rsidRPr="00F97BF7">
        <w:rPr>
          <w:szCs w:val="24"/>
        </w:rPr>
        <w:t xml:space="preserve"> drivers of the problem:</w:t>
      </w:r>
    </w:p>
    <w:p w:rsidR="0095273D" w:rsidRPr="00F97BF7" w:rsidRDefault="004F5D8E">
      <w:pPr>
        <w:numPr>
          <w:ilvl w:val="0"/>
          <w:numId w:val="28"/>
        </w:numPr>
        <w:spacing w:before="100" w:beforeAutospacing="1" w:after="100" w:afterAutospacing="1"/>
        <w:rPr>
          <w:szCs w:val="24"/>
        </w:rPr>
      </w:pPr>
      <w:r w:rsidRPr="00F97BF7">
        <w:rPr>
          <w:i/>
          <w:szCs w:val="24"/>
        </w:rPr>
        <w:t>enforcement of</w:t>
      </w:r>
      <w:r w:rsidR="0095273D" w:rsidRPr="00F97BF7">
        <w:rPr>
          <w:i/>
          <w:szCs w:val="24"/>
        </w:rPr>
        <w:t xml:space="preserve"> driving disqualifications </w:t>
      </w:r>
      <w:r w:rsidRPr="00F97BF7">
        <w:rPr>
          <w:i/>
          <w:szCs w:val="24"/>
        </w:rPr>
        <w:t xml:space="preserve">for </w:t>
      </w:r>
      <w:r w:rsidR="0095273D" w:rsidRPr="00F97BF7">
        <w:rPr>
          <w:i/>
          <w:szCs w:val="24"/>
        </w:rPr>
        <w:t>road traffic offences committed by non-resident drivers, respectively by vehicles registered in a Member State other than the Member State in which the offence took place</w:t>
      </w:r>
      <w:r w:rsidR="00BD5EC2">
        <w:rPr>
          <w:i/>
          <w:szCs w:val="24"/>
        </w:rPr>
        <w:t>, regulated at national level</w:t>
      </w:r>
      <w:r w:rsidR="0095273D" w:rsidRPr="00F97BF7">
        <w:rPr>
          <w:i/>
          <w:szCs w:val="24"/>
        </w:rPr>
        <w:t>.</w:t>
      </w:r>
    </w:p>
    <w:p w:rsidR="002E4E6B" w:rsidRPr="0095273D" w:rsidRDefault="002E4E6B" w:rsidP="00444025">
      <w:pPr>
        <w:spacing w:before="100" w:beforeAutospacing="1" w:after="100" w:afterAutospacing="1"/>
        <w:rPr>
          <w:b/>
          <w:szCs w:val="24"/>
        </w:rPr>
      </w:pPr>
      <w:r w:rsidRPr="0095273D">
        <w:rPr>
          <w:b/>
          <w:szCs w:val="24"/>
        </w:rPr>
        <w:t xml:space="preserve">Problem </w:t>
      </w:r>
      <w:r w:rsidR="0095273D" w:rsidRPr="0095273D">
        <w:rPr>
          <w:b/>
          <w:szCs w:val="24"/>
        </w:rPr>
        <w:t>4</w:t>
      </w:r>
      <w:r w:rsidR="0095273D" w:rsidRPr="0095273D">
        <w:rPr>
          <w:b/>
          <w:szCs w:val="24"/>
        </w:rPr>
        <w:tab/>
      </w:r>
      <w:r w:rsidRPr="0095273D">
        <w:rPr>
          <w:b/>
          <w:szCs w:val="24"/>
        </w:rPr>
        <w:t>Different levels of fundamental rights protection</w:t>
      </w:r>
    </w:p>
    <w:p w:rsidR="002E4E6B" w:rsidRPr="00E327FA" w:rsidRDefault="00D16442" w:rsidP="00B8187F">
      <w:pPr>
        <w:spacing w:before="100" w:beforeAutospacing="1" w:after="100" w:afterAutospacing="1"/>
        <w:rPr>
          <w:szCs w:val="24"/>
        </w:rPr>
      </w:pPr>
      <w:r w:rsidRPr="00D16442">
        <w:rPr>
          <w:b/>
          <w:szCs w:val="24"/>
        </w:rPr>
        <w:t>T</w:t>
      </w:r>
      <w:r w:rsidR="002E4E6B" w:rsidRPr="00D16442">
        <w:rPr>
          <w:b/>
          <w:szCs w:val="24"/>
        </w:rPr>
        <w:t xml:space="preserve">he </w:t>
      </w:r>
      <w:r w:rsidR="002E4E6B" w:rsidRPr="00E327FA">
        <w:rPr>
          <w:b/>
          <w:szCs w:val="24"/>
        </w:rPr>
        <w:t>issuing Member State's violation of fundamental rights and legal principles</w:t>
      </w:r>
      <w:r w:rsidR="002E4E6B" w:rsidRPr="00E327FA">
        <w:rPr>
          <w:rStyle w:val="FootnoteReference"/>
          <w:szCs w:val="24"/>
        </w:rPr>
        <w:footnoteReference w:id="38"/>
      </w:r>
      <w:r w:rsidR="002E4E6B" w:rsidRPr="00E327FA">
        <w:rPr>
          <w:b/>
          <w:szCs w:val="24"/>
        </w:rPr>
        <w:t xml:space="preserve"> of the executing Member State</w:t>
      </w:r>
      <w:r>
        <w:rPr>
          <w:b/>
          <w:szCs w:val="24"/>
        </w:rPr>
        <w:t xml:space="preserve"> </w:t>
      </w:r>
      <w:r w:rsidRPr="003400D9">
        <w:rPr>
          <w:szCs w:val="24"/>
        </w:rPr>
        <w:t>can lead to the non-recognition/non-execution of administrative or judicial decisions</w:t>
      </w:r>
      <w:r w:rsidR="002E4E6B" w:rsidRPr="00E327FA">
        <w:rPr>
          <w:szCs w:val="24"/>
        </w:rPr>
        <w:t xml:space="preserve">. This is likely due to </w:t>
      </w:r>
      <w:r w:rsidRPr="00D16442">
        <w:rPr>
          <w:b/>
          <w:szCs w:val="24"/>
        </w:rPr>
        <w:t xml:space="preserve">substantial </w:t>
      </w:r>
      <w:r w:rsidR="002E4E6B" w:rsidRPr="00E327FA">
        <w:rPr>
          <w:b/>
          <w:szCs w:val="24"/>
        </w:rPr>
        <w:t>differences in appeal procedures</w:t>
      </w:r>
      <w:r w:rsidR="002E4E6B" w:rsidRPr="00E327FA">
        <w:rPr>
          <w:szCs w:val="24"/>
        </w:rPr>
        <w:t xml:space="preserve"> or </w:t>
      </w:r>
      <w:r w:rsidR="002E4E6B" w:rsidRPr="009B7BD4">
        <w:rPr>
          <w:b/>
          <w:szCs w:val="24"/>
        </w:rPr>
        <w:t xml:space="preserve">unfair and non-transparent </w:t>
      </w:r>
      <w:r w:rsidR="002E4E6B" w:rsidRPr="00E327FA">
        <w:rPr>
          <w:b/>
          <w:szCs w:val="24"/>
        </w:rPr>
        <w:t>penalty payment schemes</w:t>
      </w:r>
      <w:r w:rsidR="002E4E6B" w:rsidRPr="00E327FA">
        <w:rPr>
          <w:szCs w:val="24"/>
        </w:rPr>
        <w:t xml:space="preserve"> (the payment schemes in some Member States are not adapted to non-residents</w:t>
      </w:r>
      <w:r w:rsidR="002E4E6B">
        <w:rPr>
          <w:szCs w:val="24"/>
        </w:rPr>
        <w:t xml:space="preserve"> and might be perceived as discriminatory</w:t>
      </w:r>
      <w:r w:rsidR="002E4E6B" w:rsidRPr="00E327FA">
        <w:rPr>
          <w:szCs w:val="24"/>
        </w:rPr>
        <w:t>).</w:t>
      </w:r>
    </w:p>
    <w:p w:rsidR="002E4E6B" w:rsidRDefault="002E4E6B" w:rsidP="00676142">
      <w:pPr>
        <w:spacing w:before="100" w:beforeAutospacing="1" w:after="100" w:afterAutospacing="1"/>
        <w:rPr>
          <w:szCs w:val="24"/>
        </w:rPr>
      </w:pPr>
      <w:r w:rsidRPr="00E327FA">
        <w:rPr>
          <w:szCs w:val="24"/>
        </w:rPr>
        <w:t>The Commission has received a considerable amount of citizens' complaints concerning the respect for fundamental rights, especially in the case of appeal against allegedly committed road traffic offences abroad. Non-resident offenders normally receive penalty notice (information letter) in the language of the registration document of the vehicle, or in one of the official languages of the Member State of registration</w:t>
      </w:r>
      <w:r w:rsidRPr="00E327FA">
        <w:rPr>
          <w:rStyle w:val="FootnoteReference"/>
          <w:szCs w:val="24"/>
        </w:rPr>
        <w:footnoteReference w:id="39"/>
      </w:r>
      <w:r w:rsidRPr="00E327FA">
        <w:rPr>
          <w:szCs w:val="24"/>
        </w:rPr>
        <w:t>. However, the correspondence related to follow-up procedures in the case of non-payment of a financial penalty</w:t>
      </w:r>
      <w:r w:rsidR="00293F89">
        <w:rPr>
          <w:szCs w:val="24"/>
        </w:rPr>
        <w:t>,</w:t>
      </w:r>
      <w:r w:rsidRPr="00E327FA">
        <w:rPr>
          <w:szCs w:val="24"/>
        </w:rPr>
        <w:t xml:space="preserve"> </w:t>
      </w:r>
      <w:r w:rsidR="00231680">
        <w:rPr>
          <w:szCs w:val="24"/>
        </w:rPr>
        <w:t>or where a driving disqualification applies</w:t>
      </w:r>
      <w:r w:rsidR="00293F89">
        <w:rPr>
          <w:szCs w:val="24"/>
        </w:rPr>
        <w:t>,</w:t>
      </w:r>
      <w:r w:rsidR="00231680">
        <w:rPr>
          <w:szCs w:val="24"/>
        </w:rPr>
        <w:t xml:space="preserve"> </w:t>
      </w:r>
      <w:r w:rsidRPr="00E327FA">
        <w:rPr>
          <w:szCs w:val="24"/>
        </w:rPr>
        <w:t xml:space="preserve">is carried out in one of the official languages of the Member State </w:t>
      </w:r>
      <w:r w:rsidR="00293F89">
        <w:rPr>
          <w:szCs w:val="24"/>
        </w:rPr>
        <w:t>in which</w:t>
      </w:r>
      <w:r w:rsidRPr="00E327FA">
        <w:rPr>
          <w:szCs w:val="24"/>
        </w:rPr>
        <w:t xml:space="preserve"> the road traffic offence has been committed, </w:t>
      </w:r>
      <w:r w:rsidR="00EC0199">
        <w:rPr>
          <w:szCs w:val="24"/>
        </w:rPr>
        <w:t xml:space="preserve">only </w:t>
      </w:r>
      <w:r w:rsidR="00EC0199">
        <w:t>at the stage of appeal before a court having jurisdiction in criminal matters</w:t>
      </w:r>
      <w:r w:rsidRPr="00E327FA">
        <w:rPr>
          <w:rStyle w:val="FootnoteReference"/>
          <w:szCs w:val="24"/>
        </w:rPr>
        <w:footnoteReference w:id="40"/>
      </w:r>
      <w:r w:rsidRPr="00E327FA">
        <w:rPr>
          <w:szCs w:val="24"/>
        </w:rPr>
        <w:t xml:space="preserve">. Thereby, non-resident offenders often cannot recognise whether they are investigated before or </w:t>
      </w:r>
      <w:r>
        <w:rPr>
          <w:szCs w:val="24"/>
        </w:rPr>
        <w:t xml:space="preserve">under </w:t>
      </w:r>
      <w:r w:rsidRPr="00E327FA">
        <w:rPr>
          <w:szCs w:val="24"/>
        </w:rPr>
        <w:t>prosecut</w:t>
      </w:r>
      <w:r>
        <w:rPr>
          <w:szCs w:val="24"/>
        </w:rPr>
        <w:t>ion</w:t>
      </w:r>
      <w:r w:rsidRPr="00E327FA">
        <w:rPr>
          <w:szCs w:val="24"/>
        </w:rPr>
        <w:t>, or do not understand additional information on sanctions imposed for the same offence e.g. driving disqualifications (sometimes these offenders are not informed at all about various stages of the proceedings).</w:t>
      </w:r>
      <w:r>
        <w:rPr>
          <w:szCs w:val="24"/>
        </w:rPr>
        <w:t xml:space="preserve"> Moreover, some Member States (de facto) apply different deadlines for the submission of penalty notice to non-residents and residents that raises the issue of possible direct/indirect discrimination on the grounds of nationality (Article 18 TFEU).</w:t>
      </w:r>
    </w:p>
    <w:p w:rsidR="002E4E6B" w:rsidRPr="00217406" w:rsidRDefault="002E4E6B">
      <w:pPr>
        <w:spacing w:before="100" w:beforeAutospacing="1" w:after="100" w:afterAutospacing="1"/>
        <w:rPr>
          <w:szCs w:val="24"/>
        </w:rPr>
      </w:pPr>
      <w:r>
        <w:rPr>
          <w:szCs w:val="24"/>
        </w:rPr>
        <w:t xml:space="preserve">It has to be noted that the application of different </w:t>
      </w:r>
      <w:r w:rsidRPr="00217406">
        <w:rPr>
          <w:szCs w:val="24"/>
        </w:rPr>
        <w:t>legal liability regimes</w:t>
      </w:r>
      <w:r>
        <w:rPr>
          <w:szCs w:val="24"/>
        </w:rPr>
        <w:t xml:space="preserve"> which are linked to fundamental/constitutional rights and legal principles have not only negative impact on the investigation to enforce financial penalties (see Problem 1c), but also on mutual recognition of administrative/judicial decisions. Member States applying </w:t>
      </w:r>
      <w:r w:rsidR="001D193F">
        <w:rPr>
          <w:szCs w:val="24"/>
        </w:rPr>
        <w:t xml:space="preserve">vehicle </w:t>
      </w:r>
      <w:r w:rsidRPr="00217406">
        <w:rPr>
          <w:szCs w:val="24"/>
        </w:rPr>
        <w:t>owner/holder liability</w:t>
      </w:r>
      <w:r>
        <w:rPr>
          <w:szCs w:val="24"/>
        </w:rPr>
        <w:t xml:space="preserve"> are normally not able to provide additional evidence </w:t>
      </w:r>
      <w:r w:rsidRPr="00E327FA">
        <w:t xml:space="preserve">on </w:t>
      </w:r>
      <w:r>
        <w:t xml:space="preserve">the offender's </w:t>
      </w:r>
      <w:r w:rsidRPr="00E327FA">
        <w:t>identity</w:t>
      </w:r>
      <w:r>
        <w:t xml:space="preserve"> required by Member States applying driver liability </w:t>
      </w:r>
      <w:r>
        <w:rPr>
          <w:szCs w:val="24"/>
        </w:rPr>
        <w:t>(e.g. the front picture of the vehicle with driver does not exists since it is not necessary) t</w:t>
      </w:r>
      <w:r>
        <w:t>hat leads to non-recognition/non-execution of the decisions. However, the situation is quite different if the evidence exists, but it is provided neither to the relevant authorities nor to the offender.</w:t>
      </w:r>
    </w:p>
    <w:p w:rsidR="002E4E6B" w:rsidRPr="00E327FA" w:rsidRDefault="00D00CBE">
      <w:pPr>
        <w:spacing w:before="100" w:beforeAutospacing="1" w:after="100" w:afterAutospacing="1"/>
        <w:rPr>
          <w:szCs w:val="24"/>
        </w:rPr>
      </w:pPr>
      <w:r>
        <w:rPr>
          <w:szCs w:val="24"/>
        </w:rPr>
        <w:t>Possible</w:t>
      </w:r>
      <w:r w:rsidR="002E4E6B" w:rsidRPr="00E327FA">
        <w:rPr>
          <w:szCs w:val="24"/>
        </w:rPr>
        <w:t xml:space="preserve"> drivers of the problem:</w:t>
      </w:r>
    </w:p>
    <w:p w:rsidR="002E4E6B" w:rsidRDefault="002E4E6B">
      <w:pPr>
        <w:numPr>
          <w:ilvl w:val="0"/>
          <w:numId w:val="29"/>
        </w:numPr>
        <w:spacing w:before="100" w:beforeAutospacing="1" w:after="100" w:afterAutospacing="1"/>
        <w:rPr>
          <w:i/>
          <w:szCs w:val="24"/>
        </w:rPr>
      </w:pPr>
      <w:r w:rsidRPr="00E327FA">
        <w:rPr>
          <w:i/>
          <w:szCs w:val="24"/>
        </w:rPr>
        <w:lastRenderedPageBreak/>
        <w:t>insufficient/no evidence</w:t>
      </w:r>
      <w:r>
        <w:rPr>
          <w:i/>
          <w:szCs w:val="24"/>
        </w:rPr>
        <w:t xml:space="preserve"> provided to presumed offender with the information letter</w:t>
      </w:r>
      <w:r w:rsidRPr="00E327FA">
        <w:rPr>
          <w:i/>
          <w:szCs w:val="24"/>
        </w:rPr>
        <w:t xml:space="preserve">, </w:t>
      </w:r>
      <w:r w:rsidR="00DB40A8">
        <w:rPr>
          <w:i/>
          <w:szCs w:val="24"/>
        </w:rPr>
        <w:t xml:space="preserve">presumed offender not heard, </w:t>
      </w:r>
      <w:r w:rsidR="00BD5EC2">
        <w:rPr>
          <w:i/>
          <w:szCs w:val="24"/>
        </w:rPr>
        <w:t>inadequate</w:t>
      </w:r>
      <w:r w:rsidRPr="00E327FA">
        <w:rPr>
          <w:i/>
          <w:szCs w:val="24"/>
        </w:rPr>
        <w:t xml:space="preserve"> information on the appeal procedure and all applicable sanctions provided to </w:t>
      </w:r>
      <w:r w:rsidR="00DB40A8">
        <w:rPr>
          <w:i/>
          <w:szCs w:val="24"/>
        </w:rPr>
        <w:t xml:space="preserve">the </w:t>
      </w:r>
      <w:r w:rsidRPr="00E327FA">
        <w:rPr>
          <w:i/>
          <w:szCs w:val="24"/>
        </w:rPr>
        <w:t xml:space="preserve">presumed offender in the information letter (it appears that there is no Member State using the template of the letter in Annex II of the CBE Directive – Member States simply translated national penalty notices which is not sufficient for non-residents who are not familiar with the procedures under administrative/criminal proceedings of other Member States, </w:t>
      </w:r>
      <w:r>
        <w:rPr>
          <w:i/>
          <w:szCs w:val="24"/>
        </w:rPr>
        <w:t xml:space="preserve">moreover, non-residents can hardly receive information letter or lodge an appeal electronically), </w:t>
      </w:r>
      <w:r w:rsidRPr="00E327FA">
        <w:rPr>
          <w:i/>
          <w:szCs w:val="24"/>
        </w:rPr>
        <w:t>non-translated follow-up information</w:t>
      </w:r>
      <w:r>
        <w:rPr>
          <w:i/>
          <w:szCs w:val="24"/>
        </w:rPr>
        <w:t xml:space="preserve"> (especially, when two or more sanctions are combined e.g. the financial penalties with driving disqualifications)</w:t>
      </w:r>
      <w:r w:rsidRPr="00E327FA">
        <w:rPr>
          <w:i/>
          <w:szCs w:val="24"/>
        </w:rPr>
        <w:t>,</w:t>
      </w:r>
    </w:p>
    <w:p w:rsidR="002E4E6B" w:rsidRDefault="00BD5EC2" w:rsidP="00F97BF7">
      <w:pPr>
        <w:numPr>
          <w:ilvl w:val="0"/>
          <w:numId w:val="29"/>
        </w:numPr>
        <w:spacing w:before="100" w:beforeAutospacing="1" w:after="100" w:afterAutospacing="1"/>
        <w:rPr>
          <w:i/>
          <w:szCs w:val="24"/>
        </w:rPr>
      </w:pPr>
      <w:r>
        <w:rPr>
          <w:i/>
          <w:szCs w:val="24"/>
        </w:rPr>
        <w:t>different</w:t>
      </w:r>
      <w:r w:rsidR="002E4E6B" w:rsidRPr="00E327FA">
        <w:rPr>
          <w:i/>
          <w:szCs w:val="24"/>
        </w:rPr>
        <w:t xml:space="preserve"> deadlines for the submission of penalty notices </w:t>
      </w:r>
      <w:r w:rsidR="002E4E6B">
        <w:rPr>
          <w:i/>
          <w:szCs w:val="24"/>
        </w:rPr>
        <w:t xml:space="preserve">(information letters) </w:t>
      </w:r>
      <w:r w:rsidR="002E4E6B" w:rsidRPr="00E327FA">
        <w:rPr>
          <w:i/>
          <w:szCs w:val="24"/>
        </w:rPr>
        <w:t>to non-resident offenders</w:t>
      </w:r>
      <w:r w:rsidR="002E4E6B">
        <w:rPr>
          <w:i/>
          <w:szCs w:val="24"/>
        </w:rPr>
        <w:t xml:space="preserve"> (t</w:t>
      </w:r>
      <w:r w:rsidR="002E4E6B" w:rsidRPr="00E327FA">
        <w:rPr>
          <w:i/>
          <w:szCs w:val="24"/>
        </w:rPr>
        <w:t xml:space="preserve">hese deadlines </w:t>
      </w:r>
      <w:r w:rsidR="002E4E6B">
        <w:rPr>
          <w:i/>
          <w:szCs w:val="24"/>
        </w:rPr>
        <w:t>should</w:t>
      </w:r>
      <w:r w:rsidR="002E4E6B" w:rsidRPr="00E327FA">
        <w:rPr>
          <w:i/>
          <w:szCs w:val="24"/>
        </w:rPr>
        <w:t xml:space="preserve"> be aligned with the deadlines for the data retention on previous owner/holder</w:t>
      </w:r>
      <w:r w:rsidR="002E4E6B">
        <w:rPr>
          <w:i/>
          <w:szCs w:val="24"/>
        </w:rPr>
        <w:t>),</w:t>
      </w:r>
    </w:p>
    <w:p w:rsidR="002E4E6B" w:rsidRPr="00E327FA" w:rsidRDefault="002E4E6B" w:rsidP="0010406D">
      <w:pPr>
        <w:numPr>
          <w:ilvl w:val="0"/>
          <w:numId w:val="29"/>
        </w:numPr>
        <w:spacing w:before="100" w:beforeAutospacing="1" w:after="100" w:afterAutospacing="1"/>
        <w:rPr>
          <w:i/>
          <w:szCs w:val="24"/>
        </w:rPr>
      </w:pPr>
      <w:r w:rsidRPr="00E327FA">
        <w:rPr>
          <w:i/>
          <w:szCs w:val="24"/>
        </w:rPr>
        <w:t>differences between Member States' legal liability regimes</w:t>
      </w:r>
      <w:r>
        <w:rPr>
          <w:i/>
          <w:szCs w:val="24"/>
        </w:rPr>
        <w:t xml:space="preserve"> </w:t>
      </w:r>
      <w:r w:rsidRPr="00E327FA">
        <w:rPr>
          <w:i/>
          <w:szCs w:val="24"/>
        </w:rPr>
        <w:t xml:space="preserve">(driver liability vs </w:t>
      </w:r>
      <w:r w:rsidR="001C3E65">
        <w:rPr>
          <w:i/>
          <w:szCs w:val="24"/>
        </w:rPr>
        <w:t xml:space="preserve">vehicle </w:t>
      </w:r>
      <w:r w:rsidRPr="00E327FA">
        <w:rPr>
          <w:i/>
          <w:szCs w:val="24"/>
        </w:rPr>
        <w:t>owner/holder liability)</w:t>
      </w:r>
      <w:r>
        <w:rPr>
          <w:i/>
          <w:szCs w:val="24"/>
        </w:rPr>
        <w:t>,</w:t>
      </w:r>
    </w:p>
    <w:p w:rsidR="002E4E6B" w:rsidRPr="00C715FB" w:rsidRDefault="00BD5EC2" w:rsidP="00B8187F">
      <w:pPr>
        <w:numPr>
          <w:ilvl w:val="0"/>
          <w:numId w:val="29"/>
        </w:numPr>
        <w:spacing w:before="100" w:beforeAutospacing="1" w:after="100" w:afterAutospacing="1"/>
        <w:rPr>
          <w:i/>
          <w:szCs w:val="24"/>
        </w:rPr>
      </w:pPr>
      <w:r>
        <w:rPr>
          <w:i/>
          <w:szCs w:val="24"/>
        </w:rPr>
        <w:t>inadequate</w:t>
      </w:r>
      <w:r w:rsidR="002E4E6B" w:rsidRPr="00E327FA">
        <w:rPr>
          <w:i/>
          <w:szCs w:val="24"/>
        </w:rPr>
        <w:t xml:space="preserve"> information how to settle road traffic penalties i.e. the information on how to settle a penalty provided only in the language of the Member State in which the offence took place, application of lower penalties if paid off within shorter deadlines (non-residents normally get the information letter later than residents and they may have to pay higher penalties</w:t>
      </w:r>
      <w:r w:rsidR="002E4E6B" w:rsidRPr="00051F30">
        <w:rPr>
          <w:i/>
          <w:szCs w:val="24"/>
        </w:rPr>
        <w:t>)</w:t>
      </w:r>
      <w:r w:rsidR="00051F30" w:rsidRPr="00051F30">
        <w:rPr>
          <w:i/>
          <w:szCs w:val="24"/>
        </w:rPr>
        <w:t xml:space="preserve">, </w:t>
      </w:r>
      <w:r w:rsidR="00051F30" w:rsidRPr="00C715FB">
        <w:rPr>
          <w:i/>
        </w:rPr>
        <w:t>cumbersome payment procedures that make the payment for foreigners practically impossible</w:t>
      </w:r>
      <w:r w:rsidR="002E4E6B" w:rsidRPr="00051F30">
        <w:rPr>
          <w:i/>
          <w:szCs w:val="24"/>
        </w:rPr>
        <w:t>.</w:t>
      </w:r>
    </w:p>
    <w:p w:rsidR="002E4E6B" w:rsidRPr="00E85AAD" w:rsidRDefault="002C796B" w:rsidP="00AA5291">
      <w:pPr>
        <w:spacing w:before="100" w:beforeAutospacing="1" w:after="100" w:afterAutospacing="1"/>
        <w:rPr>
          <w:b/>
          <w:szCs w:val="24"/>
        </w:rPr>
      </w:pPr>
      <w:r>
        <w:rPr>
          <w:b/>
          <w:szCs w:val="24"/>
        </w:rPr>
        <w:t xml:space="preserve">Problem </w:t>
      </w:r>
      <w:r w:rsidR="007870D5">
        <w:rPr>
          <w:b/>
          <w:szCs w:val="24"/>
        </w:rPr>
        <w:t>5</w:t>
      </w:r>
      <w:r w:rsidR="003B3F31">
        <w:rPr>
          <w:b/>
          <w:szCs w:val="24"/>
        </w:rPr>
        <w:tab/>
      </w:r>
      <w:r w:rsidR="002E4E6B">
        <w:rPr>
          <w:b/>
          <w:szCs w:val="24"/>
        </w:rPr>
        <w:t>Further issues</w:t>
      </w:r>
    </w:p>
    <w:p w:rsidR="002E4E6B" w:rsidRPr="00E327FA" w:rsidRDefault="002E4E6B" w:rsidP="00C1436F">
      <w:pPr>
        <w:spacing w:before="100" w:beforeAutospacing="1" w:after="100" w:afterAutospacing="1"/>
        <w:rPr>
          <w:szCs w:val="24"/>
        </w:rPr>
      </w:pPr>
      <w:r w:rsidRPr="00E327FA">
        <w:rPr>
          <w:szCs w:val="24"/>
        </w:rPr>
        <w:t>The reporting of Member States to the Commission under Article 6 of the CBE Directive</w:t>
      </w:r>
      <w:r w:rsidRPr="00E327FA">
        <w:rPr>
          <w:b/>
          <w:szCs w:val="24"/>
        </w:rPr>
        <w:t xml:space="preserve"> </w:t>
      </w:r>
      <w:r w:rsidRPr="00E327FA">
        <w:rPr>
          <w:szCs w:val="24"/>
        </w:rPr>
        <w:t>plays a crucial role in the assessment of the effectiveness and efficiency of the Directive to improve road safety, as envisaged in Article 11 of the Directive.</w:t>
      </w:r>
    </w:p>
    <w:p w:rsidR="002E4E6B" w:rsidRPr="00E327FA" w:rsidRDefault="005F2CB1" w:rsidP="002E4E6B">
      <w:pPr>
        <w:spacing w:before="100" w:beforeAutospacing="1" w:after="100" w:afterAutospacing="1"/>
        <w:rPr>
          <w:szCs w:val="24"/>
          <w:u w:val="single"/>
        </w:rPr>
      </w:pPr>
      <w:r>
        <w:rPr>
          <w:szCs w:val="24"/>
          <w:u w:val="single"/>
        </w:rPr>
        <w:t xml:space="preserve">Problem </w:t>
      </w:r>
      <w:r w:rsidR="0095273D">
        <w:rPr>
          <w:szCs w:val="24"/>
          <w:u w:val="single"/>
        </w:rPr>
        <w:t>5</w:t>
      </w:r>
      <w:r w:rsidR="002E4E6B" w:rsidRPr="00E327FA">
        <w:rPr>
          <w:szCs w:val="24"/>
          <w:u w:val="single"/>
        </w:rPr>
        <w:t>a – Insufficient reporting requirements</w:t>
      </w:r>
    </w:p>
    <w:p w:rsidR="002E4E6B" w:rsidRPr="00E327FA" w:rsidRDefault="002E4E6B" w:rsidP="005F2CB1">
      <w:pPr>
        <w:spacing w:before="100" w:beforeAutospacing="1" w:after="100" w:afterAutospacing="1"/>
        <w:rPr>
          <w:szCs w:val="24"/>
        </w:rPr>
      </w:pPr>
      <w:r w:rsidRPr="00E327FA">
        <w:rPr>
          <w:szCs w:val="24"/>
        </w:rPr>
        <w:t xml:space="preserve">The reporting rules under Article 6 of the CBE Directive seem </w:t>
      </w:r>
      <w:r w:rsidRPr="00E327FA">
        <w:rPr>
          <w:b/>
          <w:szCs w:val="24"/>
        </w:rPr>
        <w:t>unclear and incomplete</w:t>
      </w:r>
      <w:r w:rsidRPr="00E327FA">
        <w:rPr>
          <w:szCs w:val="24"/>
        </w:rPr>
        <w:t>, especially when compared to the assessment requirements under Article 11 of the Directive.</w:t>
      </w:r>
    </w:p>
    <w:p w:rsidR="002E4E6B" w:rsidRPr="00E327FA" w:rsidRDefault="002E4E6B">
      <w:pPr>
        <w:spacing w:before="100" w:beforeAutospacing="1" w:after="100" w:afterAutospacing="1"/>
        <w:rPr>
          <w:szCs w:val="24"/>
        </w:rPr>
      </w:pPr>
      <w:r w:rsidRPr="00E327FA">
        <w:rPr>
          <w:szCs w:val="24"/>
        </w:rPr>
        <w:t xml:space="preserve">The information required under the reporting should be kept to minimum to avoid increased administrative burden. However, the following information which Member States are not obliged to provide now is considered as necessary for evaluating the </w:t>
      </w:r>
      <w:r>
        <w:rPr>
          <w:szCs w:val="24"/>
        </w:rPr>
        <w:t xml:space="preserve">efficiency and </w:t>
      </w:r>
      <w:r w:rsidRPr="00E327FA">
        <w:rPr>
          <w:szCs w:val="24"/>
        </w:rPr>
        <w:t>effectiveness of the Directive and its impact on the number of road fatalities and serious injuries:</w:t>
      </w:r>
    </w:p>
    <w:p w:rsidR="002E4E6B" w:rsidRPr="00E327FA" w:rsidRDefault="002E4E6B" w:rsidP="00D26EAB">
      <w:pPr>
        <w:pStyle w:val="ListParagraph"/>
        <w:numPr>
          <w:ilvl w:val="0"/>
          <w:numId w:val="33"/>
        </w:numPr>
        <w:jc w:val="both"/>
      </w:pPr>
      <w:r w:rsidRPr="00E327FA">
        <w:t>the number of (registered) offences under the scope of the Directive, which are detected automatically or without the identification of the offender on the spot and committed by vehicles registered in another Member State/non-residents,</w:t>
      </w:r>
    </w:p>
    <w:p w:rsidR="002E4E6B" w:rsidRPr="00E327FA" w:rsidRDefault="002E4E6B" w:rsidP="00D26EAB">
      <w:pPr>
        <w:pStyle w:val="ListParagraph"/>
        <w:numPr>
          <w:ilvl w:val="0"/>
          <w:numId w:val="33"/>
        </w:numPr>
        <w:jc w:val="both"/>
      </w:pPr>
      <w:r w:rsidRPr="00E327FA">
        <w:t>the number of successful outgoing searches/requests, and</w:t>
      </w:r>
    </w:p>
    <w:p w:rsidR="002E4E6B" w:rsidRPr="00E327FA" w:rsidRDefault="002E4E6B" w:rsidP="00D26EAB">
      <w:pPr>
        <w:pStyle w:val="ListParagraph"/>
        <w:numPr>
          <w:ilvl w:val="0"/>
          <w:numId w:val="33"/>
        </w:numPr>
        <w:spacing w:before="100" w:beforeAutospacing="1" w:after="100" w:afterAutospacing="1"/>
        <w:jc w:val="both"/>
      </w:pPr>
      <w:r w:rsidRPr="00E327FA">
        <w:t>the total number of (registered) offences committed by residents and non-residents.</w:t>
      </w:r>
    </w:p>
    <w:p w:rsidR="002E4E6B" w:rsidRPr="00E327FA" w:rsidRDefault="002E4E6B" w:rsidP="00A47B41">
      <w:pPr>
        <w:spacing w:before="100" w:beforeAutospacing="1" w:after="100" w:afterAutospacing="1"/>
        <w:rPr>
          <w:szCs w:val="24"/>
        </w:rPr>
      </w:pPr>
      <w:r w:rsidRPr="00E327FA">
        <w:rPr>
          <w:szCs w:val="24"/>
        </w:rPr>
        <w:t>For the sake of consistency, the period of time to be covered by the reporting should be harmonised</w:t>
      </w:r>
      <w:r>
        <w:rPr>
          <w:szCs w:val="24"/>
        </w:rPr>
        <w:t xml:space="preserve"> and the reporting of the Commission back to the Member States better specified.</w:t>
      </w:r>
    </w:p>
    <w:p w:rsidR="002E4E6B" w:rsidRPr="00E327FA" w:rsidRDefault="00D00CBE" w:rsidP="00990F24">
      <w:pPr>
        <w:spacing w:before="100" w:beforeAutospacing="1" w:after="100" w:afterAutospacing="1"/>
        <w:rPr>
          <w:szCs w:val="24"/>
        </w:rPr>
      </w:pPr>
      <w:r>
        <w:rPr>
          <w:szCs w:val="24"/>
        </w:rPr>
        <w:t>Possible</w:t>
      </w:r>
      <w:r w:rsidR="002E4E6B" w:rsidRPr="00E327FA">
        <w:rPr>
          <w:szCs w:val="24"/>
        </w:rPr>
        <w:t xml:space="preserve"> drivers of the problem:</w:t>
      </w:r>
    </w:p>
    <w:p w:rsidR="002E4E6B" w:rsidRPr="00E327FA" w:rsidRDefault="002E4E6B" w:rsidP="00B8187F">
      <w:pPr>
        <w:numPr>
          <w:ilvl w:val="0"/>
          <w:numId w:val="30"/>
        </w:numPr>
        <w:spacing w:before="100" w:beforeAutospacing="1" w:after="100" w:afterAutospacing="1"/>
        <w:rPr>
          <w:i/>
          <w:szCs w:val="24"/>
        </w:rPr>
      </w:pPr>
      <w:r w:rsidRPr="00E327FA">
        <w:rPr>
          <w:i/>
          <w:szCs w:val="24"/>
        </w:rPr>
        <w:lastRenderedPageBreak/>
        <w:t>legal and administrative obstacles in Member States to collecting the information on the number of (registered) offences committed by non-residents.</w:t>
      </w:r>
    </w:p>
    <w:p w:rsidR="002E4E6B" w:rsidRPr="00E327FA" w:rsidRDefault="005F2CB1">
      <w:pPr>
        <w:spacing w:before="100" w:beforeAutospacing="1" w:after="100" w:afterAutospacing="1"/>
        <w:rPr>
          <w:szCs w:val="24"/>
          <w:u w:val="single"/>
        </w:rPr>
      </w:pPr>
      <w:r>
        <w:rPr>
          <w:szCs w:val="24"/>
          <w:u w:val="single"/>
        </w:rPr>
        <w:t xml:space="preserve">Problem </w:t>
      </w:r>
      <w:r w:rsidR="0095273D">
        <w:rPr>
          <w:szCs w:val="24"/>
          <w:u w:val="single"/>
        </w:rPr>
        <w:t>5</w:t>
      </w:r>
      <w:r w:rsidR="002E4E6B" w:rsidRPr="00E327FA">
        <w:rPr>
          <w:szCs w:val="24"/>
          <w:u w:val="single"/>
        </w:rPr>
        <w:t>b – Possible future data requirements</w:t>
      </w:r>
    </w:p>
    <w:p w:rsidR="002E4E6B" w:rsidRPr="00E327FA" w:rsidRDefault="002E4E6B" w:rsidP="00676142">
      <w:pPr>
        <w:spacing w:before="100" w:beforeAutospacing="1" w:after="100" w:afterAutospacing="1"/>
        <w:rPr>
          <w:szCs w:val="24"/>
        </w:rPr>
      </w:pPr>
      <w:r w:rsidRPr="00E327FA">
        <w:rPr>
          <w:szCs w:val="24"/>
        </w:rPr>
        <w:t>The possible revision</w:t>
      </w:r>
      <w:r w:rsidRPr="00E327FA">
        <w:rPr>
          <w:b/>
          <w:szCs w:val="24"/>
        </w:rPr>
        <w:t xml:space="preserve"> </w:t>
      </w:r>
      <w:r w:rsidRPr="00E327FA">
        <w:rPr>
          <w:szCs w:val="24"/>
        </w:rPr>
        <w:t xml:space="preserve">of the </w:t>
      </w:r>
      <w:r>
        <w:rPr>
          <w:szCs w:val="24"/>
        </w:rPr>
        <w:t xml:space="preserve">CBE </w:t>
      </w:r>
      <w:r w:rsidRPr="00E327FA">
        <w:rPr>
          <w:szCs w:val="24"/>
        </w:rPr>
        <w:t xml:space="preserve">Directive may also cover a revision of mutual recognition procedures. This would require </w:t>
      </w:r>
      <w:r w:rsidRPr="00E327FA">
        <w:rPr>
          <w:b/>
          <w:szCs w:val="24"/>
        </w:rPr>
        <w:t>additional monitoring data for future evaluation.</w:t>
      </w:r>
      <w:r w:rsidRPr="00E327FA">
        <w:rPr>
          <w:szCs w:val="24"/>
        </w:rPr>
        <w:t xml:space="preserve"> For instance, this could include the information on the number of requests to recognise administrative/judicial decisions and the number of enforced sanctions following these requests). This information is missing now.</w:t>
      </w:r>
    </w:p>
    <w:p w:rsidR="002E4E6B" w:rsidRPr="00E327FA" w:rsidRDefault="00D00CBE" w:rsidP="00C879AB">
      <w:pPr>
        <w:spacing w:before="100" w:beforeAutospacing="1" w:after="100" w:afterAutospacing="1"/>
        <w:rPr>
          <w:szCs w:val="24"/>
        </w:rPr>
      </w:pPr>
      <w:r>
        <w:rPr>
          <w:szCs w:val="24"/>
        </w:rPr>
        <w:t>Possible</w:t>
      </w:r>
      <w:r w:rsidR="002E4E6B" w:rsidRPr="00E327FA">
        <w:rPr>
          <w:szCs w:val="24"/>
        </w:rPr>
        <w:t xml:space="preserve"> drivers of the problem:</w:t>
      </w:r>
    </w:p>
    <w:p w:rsidR="002E4E6B" w:rsidRDefault="002E4E6B" w:rsidP="00C879AB">
      <w:pPr>
        <w:numPr>
          <w:ilvl w:val="0"/>
          <w:numId w:val="30"/>
        </w:numPr>
        <w:spacing w:before="100" w:beforeAutospacing="1" w:after="100" w:afterAutospacing="1"/>
        <w:contextualSpacing/>
        <w:outlineLvl w:val="0"/>
        <w:rPr>
          <w:i/>
          <w:szCs w:val="24"/>
        </w:rPr>
      </w:pPr>
      <w:r w:rsidRPr="00E327FA">
        <w:rPr>
          <w:i/>
          <w:szCs w:val="24"/>
        </w:rPr>
        <w:t>legal and administrative obstacles in Member States to collecting the information on the number of recognised/executed administrative/judicial decisions and enforced sanctions.</w:t>
      </w:r>
    </w:p>
    <w:p w:rsidR="002E4E6B" w:rsidRPr="00E327FA" w:rsidRDefault="005F2CB1" w:rsidP="005F2CB1">
      <w:pPr>
        <w:spacing w:before="100" w:beforeAutospacing="1" w:after="100" w:afterAutospacing="1"/>
        <w:rPr>
          <w:szCs w:val="24"/>
          <w:u w:val="single"/>
        </w:rPr>
      </w:pPr>
      <w:r>
        <w:rPr>
          <w:szCs w:val="24"/>
          <w:u w:val="single"/>
        </w:rPr>
        <w:t xml:space="preserve">Problem </w:t>
      </w:r>
      <w:r w:rsidR="0095273D">
        <w:rPr>
          <w:szCs w:val="24"/>
          <w:u w:val="single"/>
        </w:rPr>
        <w:t>5</w:t>
      </w:r>
      <w:r w:rsidR="002E4E6B">
        <w:rPr>
          <w:szCs w:val="24"/>
          <w:u w:val="single"/>
        </w:rPr>
        <w:t>c</w:t>
      </w:r>
      <w:r w:rsidR="002E4E6B" w:rsidRPr="00E327FA">
        <w:rPr>
          <w:szCs w:val="24"/>
          <w:u w:val="single"/>
        </w:rPr>
        <w:t xml:space="preserve"> – </w:t>
      </w:r>
      <w:r w:rsidR="002E4E6B">
        <w:rPr>
          <w:szCs w:val="24"/>
          <w:u w:val="single"/>
        </w:rPr>
        <w:t>Scope</w:t>
      </w:r>
    </w:p>
    <w:p w:rsidR="001C3E65" w:rsidRDefault="002E4E6B" w:rsidP="00D17334">
      <w:pPr>
        <w:pStyle w:val="Body"/>
        <w:spacing w:before="100" w:beforeAutospacing="1" w:after="100" w:afterAutospacing="1"/>
        <w:jc w:val="both"/>
        <w:rPr>
          <w:rFonts w:ascii="Times New Roman" w:hAnsi="Times New Roman"/>
          <w:sz w:val="24"/>
          <w:szCs w:val="24"/>
        </w:rPr>
      </w:pPr>
      <w:r w:rsidRPr="000542C0">
        <w:rPr>
          <w:rFonts w:ascii="Times New Roman" w:hAnsi="Times New Roman"/>
          <w:sz w:val="24"/>
          <w:szCs w:val="24"/>
        </w:rPr>
        <w:t>The</w:t>
      </w:r>
      <w:r w:rsidRPr="000542C0">
        <w:rPr>
          <w:rFonts w:ascii="Times New Roman" w:hAnsi="Times New Roman"/>
          <w:w w:val="105"/>
          <w:sz w:val="24"/>
          <w:szCs w:val="24"/>
        </w:rPr>
        <w:t xml:space="preserve"> evaluation</w:t>
      </w:r>
      <w:r w:rsidRPr="000542C0">
        <w:rPr>
          <w:rFonts w:ascii="Times New Roman" w:hAnsi="Times New Roman"/>
          <w:sz w:val="24"/>
          <w:szCs w:val="24"/>
        </w:rPr>
        <w:t xml:space="preserve"> </w:t>
      </w:r>
      <w:r>
        <w:rPr>
          <w:rFonts w:ascii="Times New Roman" w:hAnsi="Times New Roman"/>
          <w:sz w:val="24"/>
          <w:szCs w:val="24"/>
        </w:rPr>
        <w:t xml:space="preserve">of the CBE Directive </w:t>
      </w:r>
      <w:r w:rsidR="001D6B23">
        <w:rPr>
          <w:rFonts w:ascii="Times New Roman" w:hAnsi="Times New Roman"/>
          <w:sz w:val="24"/>
          <w:szCs w:val="24"/>
        </w:rPr>
        <w:t xml:space="preserve">application </w:t>
      </w:r>
      <w:r w:rsidRPr="000542C0">
        <w:rPr>
          <w:rFonts w:ascii="Times New Roman" w:hAnsi="Times New Roman"/>
          <w:sz w:val="24"/>
          <w:szCs w:val="24"/>
        </w:rPr>
        <w:t>concluded that</w:t>
      </w:r>
      <w:r w:rsidR="001C3E65">
        <w:rPr>
          <w:rFonts w:ascii="Times New Roman" w:hAnsi="Times New Roman"/>
          <w:sz w:val="24"/>
          <w:szCs w:val="24"/>
        </w:rPr>
        <w:t>:</w:t>
      </w:r>
    </w:p>
    <w:p w:rsidR="001C3E65" w:rsidRDefault="002E4E6B" w:rsidP="006B2ECE">
      <w:pPr>
        <w:pStyle w:val="Body"/>
        <w:numPr>
          <w:ilvl w:val="0"/>
          <w:numId w:val="37"/>
        </w:numPr>
        <w:spacing w:after="0"/>
        <w:jc w:val="both"/>
        <w:rPr>
          <w:rFonts w:ascii="Times New Roman" w:hAnsi="Times New Roman"/>
          <w:sz w:val="24"/>
          <w:szCs w:val="24"/>
        </w:rPr>
      </w:pPr>
      <w:r w:rsidRPr="000542C0">
        <w:rPr>
          <w:rFonts w:ascii="Times New Roman" w:hAnsi="Times New Roman"/>
          <w:sz w:val="24"/>
          <w:szCs w:val="24"/>
          <w:lang w:eastAsia="zh-TW"/>
        </w:rPr>
        <w:t xml:space="preserve">the scope of the </w:t>
      </w:r>
      <w:r w:rsidRPr="000542C0">
        <w:rPr>
          <w:rFonts w:ascii="Times New Roman" w:hAnsi="Times New Roman"/>
          <w:sz w:val="24"/>
          <w:szCs w:val="24"/>
        </w:rPr>
        <w:t>Directive is adequate, since it covers the</w:t>
      </w:r>
      <w:r w:rsidRPr="000542C0">
        <w:rPr>
          <w:rFonts w:ascii="Times New Roman" w:hAnsi="Times New Roman"/>
          <w:sz w:val="24"/>
          <w:szCs w:val="24"/>
          <w:lang w:eastAsia="zh-TW"/>
        </w:rPr>
        <w:t xml:space="preserve"> most important road</w:t>
      </w:r>
      <w:r w:rsidR="001C3E65">
        <w:rPr>
          <w:rFonts w:ascii="Times New Roman" w:hAnsi="Times New Roman"/>
          <w:sz w:val="24"/>
          <w:szCs w:val="24"/>
          <w:lang w:eastAsia="zh-TW"/>
        </w:rPr>
        <w:t>-safety-related</w:t>
      </w:r>
      <w:r w:rsidRPr="000542C0">
        <w:rPr>
          <w:rFonts w:ascii="Times New Roman" w:hAnsi="Times New Roman"/>
          <w:sz w:val="24"/>
          <w:szCs w:val="24"/>
          <w:lang w:eastAsia="zh-TW"/>
        </w:rPr>
        <w:t xml:space="preserve"> traffic offences</w:t>
      </w:r>
      <w:r w:rsidR="001C3E65">
        <w:rPr>
          <w:rFonts w:ascii="Times New Roman" w:hAnsi="Times New Roman"/>
          <w:sz w:val="24"/>
          <w:szCs w:val="24"/>
          <w:lang w:eastAsia="zh-TW"/>
        </w:rPr>
        <w:t>,</w:t>
      </w:r>
      <w:r w:rsidR="001C3E65">
        <w:rPr>
          <w:rFonts w:ascii="Times New Roman" w:hAnsi="Times New Roman"/>
          <w:sz w:val="24"/>
          <w:szCs w:val="24"/>
        </w:rPr>
        <w:t xml:space="preserve"> and</w:t>
      </w:r>
    </w:p>
    <w:p w:rsidR="001C3E65" w:rsidRDefault="001C3E65" w:rsidP="00F97BF7">
      <w:pPr>
        <w:pStyle w:val="Body"/>
        <w:numPr>
          <w:ilvl w:val="0"/>
          <w:numId w:val="37"/>
        </w:numPr>
        <w:spacing w:before="100" w:beforeAutospacing="1" w:after="100" w:afterAutospacing="1"/>
        <w:jc w:val="both"/>
        <w:rPr>
          <w:rFonts w:ascii="Times New Roman" w:hAnsi="Times New Roman"/>
          <w:noProof/>
          <w:sz w:val="24"/>
          <w:szCs w:val="24"/>
        </w:rPr>
      </w:pPr>
      <w:r>
        <w:rPr>
          <w:rFonts w:ascii="Times New Roman" w:hAnsi="Times New Roman"/>
          <w:sz w:val="24"/>
          <w:szCs w:val="24"/>
        </w:rPr>
        <w:t>a</w:t>
      </w:r>
      <w:r>
        <w:rPr>
          <w:rFonts w:ascii="Times New Roman" w:hAnsi="Times New Roman"/>
          <w:noProof/>
          <w:sz w:val="24"/>
          <w:szCs w:val="24"/>
        </w:rPr>
        <w:t xml:space="preserve"> need to include additional road-safety-related </w:t>
      </w:r>
      <w:r w:rsidR="00D112F8">
        <w:rPr>
          <w:rFonts w:ascii="Times New Roman" w:hAnsi="Times New Roman"/>
          <w:noProof/>
          <w:sz w:val="24"/>
          <w:szCs w:val="24"/>
        </w:rPr>
        <w:t xml:space="preserve">traffic </w:t>
      </w:r>
      <w:r>
        <w:rPr>
          <w:rFonts w:ascii="Times New Roman" w:hAnsi="Times New Roman"/>
          <w:noProof/>
          <w:sz w:val="24"/>
          <w:szCs w:val="24"/>
        </w:rPr>
        <w:t>offences in the scope of the CBE Directive, such as not keeping sufficient distance from the vehicle in front, dangerous overtaking</w:t>
      </w:r>
      <w:r w:rsidR="00D112F8">
        <w:rPr>
          <w:rFonts w:ascii="Times New Roman" w:hAnsi="Times New Roman"/>
          <w:noProof/>
          <w:sz w:val="24"/>
          <w:szCs w:val="24"/>
        </w:rPr>
        <w:t>,</w:t>
      </w:r>
      <w:r>
        <w:rPr>
          <w:rFonts w:ascii="Times New Roman" w:hAnsi="Times New Roman"/>
          <w:noProof/>
          <w:sz w:val="24"/>
          <w:szCs w:val="24"/>
        </w:rPr>
        <w:t xml:space="preserve"> dangerous parking</w:t>
      </w:r>
      <w:r w:rsidRPr="00D112F8">
        <w:rPr>
          <w:rFonts w:ascii="Times New Roman" w:hAnsi="Times New Roman"/>
          <w:noProof/>
          <w:sz w:val="24"/>
          <w:szCs w:val="24"/>
        </w:rPr>
        <w:t xml:space="preserve">, </w:t>
      </w:r>
      <w:r>
        <w:rPr>
          <w:rFonts w:ascii="Times New Roman" w:hAnsi="Times New Roman"/>
          <w:noProof/>
          <w:sz w:val="24"/>
          <w:szCs w:val="24"/>
        </w:rPr>
        <w:t>may be useful to consider due to the increased use o</w:t>
      </w:r>
      <w:r w:rsidR="00D112F8">
        <w:rPr>
          <w:rFonts w:ascii="Times New Roman" w:hAnsi="Times New Roman"/>
          <w:noProof/>
          <w:sz w:val="24"/>
          <w:szCs w:val="24"/>
        </w:rPr>
        <w:t>f automatic checking equipment.</w:t>
      </w:r>
    </w:p>
    <w:p w:rsidR="00A47B41" w:rsidRDefault="00D112F8">
      <w:pPr>
        <w:pStyle w:val="Body"/>
        <w:spacing w:before="100" w:beforeAutospacing="1" w:after="100" w:afterAutospacing="1"/>
        <w:jc w:val="both"/>
        <w:rPr>
          <w:rFonts w:ascii="Times New Roman" w:hAnsi="Times New Roman"/>
          <w:sz w:val="24"/>
          <w:szCs w:val="24"/>
        </w:rPr>
      </w:pPr>
      <w:r>
        <w:rPr>
          <w:rFonts w:ascii="Times New Roman" w:hAnsi="Times New Roman"/>
          <w:sz w:val="24"/>
          <w:szCs w:val="24"/>
        </w:rPr>
        <w:t>In the meantime, s</w:t>
      </w:r>
      <w:r w:rsidR="002E4E6B" w:rsidRPr="000542C0">
        <w:rPr>
          <w:rFonts w:ascii="Times New Roman" w:hAnsi="Times New Roman"/>
          <w:sz w:val="24"/>
          <w:szCs w:val="24"/>
        </w:rPr>
        <w:t>ome stakeholders (especially Member States authorities) have asked to look at extend</w:t>
      </w:r>
      <w:r w:rsidR="002E4E6B" w:rsidRPr="000542C0">
        <w:rPr>
          <w:rFonts w:ascii="Times New Roman" w:eastAsia="Calibri" w:hAnsi="Times New Roman"/>
          <w:sz w:val="24"/>
          <w:szCs w:val="24"/>
        </w:rPr>
        <w:t>ing the</w:t>
      </w:r>
      <w:r w:rsidR="002E4E6B" w:rsidRPr="000542C0">
        <w:rPr>
          <w:rFonts w:ascii="Times New Roman" w:hAnsi="Times New Roman"/>
          <w:sz w:val="24"/>
          <w:szCs w:val="24"/>
        </w:rPr>
        <w:t xml:space="preserve"> scope to other </w:t>
      </w:r>
      <w:r>
        <w:rPr>
          <w:rFonts w:ascii="Times New Roman" w:hAnsi="Times New Roman"/>
          <w:sz w:val="24"/>
          <w:szCs w:val="24"/>
        </w:rPr>
        <w:t xml:space="preserve">road-safety-related traffic </w:t>
      </w:r>
      <w:r w:rsidR="002E4E6B" w:rsidRPr="000542C0">
        <w:rPr>
          <w:rFonts w:ascii="Times New Roman" w:hAnsi="Times New Roman"/>
          <w:sz w:val="24"/>
          <w:szCs w:val="24"/>
        </w:rPr>
        <w:t xml:space="preserve">offences </w:t>
      </w:r>
      <w:r>
        <w:rPr>
          <w:rFonts w:ascii="Times New Roman" w:hAnsi="Times New Roman"/>
          <w:sz w:val="24"/>
          <w:szCs w:val="24"/>
        </w:rPr>
        <w:t xml:space="preserve">such as </w:t>
      </w:r>
      <w:r w:rsidRPr="003E4703">
        <w:rPr>
          <w:rFonts w:ascii="Times New Roman" w:hAnsi="Times New Roman"/>
          <w:iCs/>
          <w:noProof/>
          <w:sz w:val="24"/>
          <w:szCs w:val="24"/>
        </w:rPr>
        <w:t>crossing white lane, not respecting forbidden access and driving in wrong way or emergency lane</w:t>
      </w:r>
      <w:r w:rsidRPr="00F97BF7">
        <w:rPr>
          <w:rFonts w:ascii="Times New Roman" w:hAnsi="Times New Roman"/>
          <w:iCs/>
          <w:noProof/>
          <w:sz w:val="24"/>
          <w:szCs w:val="24"/>
        </w:rPr>
        <w:t xml:space="preserve">, as well to </w:t>
      </w:r>
      <w:r>
        <w:rPr>
          <w:rFonts w:ascii="Times New Roman" w:hAnsi="Times New Roman"/>
          <w:iCs/>
          <w:noProof/>
          <w:sz w:val="24"/>
          <w:szCs w:val="24"/>
        </w:rPr>
        <w:t xml:space="preserve">the offences </w:t>
      </w:r>
      <w:r w:rsidRPr="00D112F8">
        <w:rPr>
          <w:rFonts w:ascii="Times New Roman" w:hAnsi="Times New Roman"/>
          <w:iCs/>
          <w:noProof/>
          <w:sz w:val="24"/>
          <w:szCs w:val="24"/>
        </w:rPr>
        <w:t xml:space="preserve">not directly </w:t>
      </w:r>
      <w:r>
        <w:rPr>
          <w:rFonts w:ascii="Times New Roman" w:hAnsi="Times New Roman"/>
          <w:iCs/>
          <w:noProof/>
          <w:sz w:val="24"/>
          <w:szCs w:val="24"/>
        </w:rPr>
        <w:t xml:space="preserve">related to road safety or road </w:t>
      </w:r>
      <w:r w:rsidRPr="00D112F8">
        <w:rPr>
          <w:rFonts w:ascii="Times New Roman" w:hAnsi="Times New Roman"/>
          <w:iCs/>
          <w:noProof/>
          <w:sz w:val="24"/>
          <w:szCs w:val="24"/>
        </w:rPr>
        <w:t>traffic</w:t>
      </w:r>
      <w:r w:rsidR="002E4E6B" w:rsidRPr="000542C0">
        <w:rPr>
          <w:rFonts w:ascii="Times New Roman" w:hAnsi="Times New Roman"/>
          <w:sz w:val="24"/>
          <w:szCs w:val="24"/>
        </w:rPr>
        <w:t xml:space="preserve"> (e.g. non-payment of tolls</w:t>
      </w:r>
      <w:r>
        <w:rPr>
          <w:rFonts w:ascii="Times New Roman" w:hAnsi="Times New Roman"/>
          <w:sz w:val="24"/>
          <w:szCs w:val="24"/>
        </w:rPr>
        <w:t xml:space="preserve"> and</w:t>
      </w:r>
      <w:r w:rsidR="002E4E6B" w:rsidRPr="000542C0">
        <w:rPr>
          <w:rFonts w:ascii="Times New Roman" w:hAnsi="Times New Roman"/>
          <w:sz w:val="24"/>
          <w:szCs w:val="24"/>
        </w:rPr>
        <w:t xml:space="preserve"> road user charges</w:t>
      </w:r>
      <w:r>
        <w:rPr>
          <w:rStyle w:val="FootnoteReference"/>
          <w:rFonts w:ascii="Times New Roman" w:hAnsi="Times New Roman"/>
          <w:sz w:val="24"/>
          <w:szCs w:val="24"/>
        </w:rPr>
        <w:footnoteReference w:id="41"/>
      </w:r>
      <w:r>
        <w:rPr>
          <w:rFonts w:ascii="Times New Roman" w:hAnsi="Times New Roman"/>
          <w:sz w:val="24"/>
          <w:szCs w:val="24"/>
        </w:rPr>
        <w:t>,</w:t>
      </w:r>
      <w:r w:rsidR="002E4E6B" w:rsidRPr="000542C0">
        <w:rPr>
          <w:rFonts w:ascii="Times New Roman" w:hAnsi="Times New Roman"/>
          <w:sz w:val="24"/>
          <w:szCs w:val="24"/>
        </w:rPr>
        <w:t xml:space="preserve"> </w:t>
      </w:r>
      <w:r>
        <w:rPr>
          <w:rFonts w:ascii="Times New Roman" w:hAnsi="Times New Roman"/>
          <w:sz w:val="24"/>
          <w:szCs w:val="24"/>
        </w:rPr>
        <w:t xml:space="preserve">violation of </w:t>
      </w:r>
      <w:r w:rsidR="002E4E6B" w:rsidRPr="000542C0">
        <w:rPr>
          <w:rFonts w:ascii="Times New Roman" w:hAnsi="Times New Roman"/>
          <w:sz w:val="24"/>
          <w:szCs w:val="24"/>
        </w:rPr>
        <w:t xml:space="preserve">urban </w:t>
      </w:r>
      <w:r w:rsidR="00231680">
        <w:rPr>
          <w:rFonts w:ascii="Times New Roman" w:hAnsi="Times New Roman"/>
          <w:sz w:val="24"/>
          <w:szCs w:val="24"/>
        </w:rPr>
        <w:t xml:space="preserve">vehicle access </w:t>
      </w:r>
      <w:r>
        <w:rPr>
          <w:rFonts w:ascii="Times New Roman" w:hAnsi="Times New Roman"/>
          <w:sz w:val="24"/>
          <w:szCs w:val="24"/>
        </w:rPr>
        <w:t>regulations (</w:t>
      </w:r>
      <w:r w:rsidR="00252555">
        <w:rPr>
          <w:rFonts w:ascii="Times New Roman" w:hAnsi="Times New Roman"/>
          <w:sz w:val="24"/>
          <w:szCs w:val="24"/>
        </w:rPr>
        <w:t xml:space="preserve">e.g. </w:t>
      </w:r>
      <w:r>
        <w:rPr>
          <w:rFonts w:ascii="Times New Roman" w:hAnsi="Times New Roman"/>
          <w:sz w:val="24"/>
          <w:szCs w:val="24"/>
        </w:rPr>
        <w:t xml:space="preserve">non-payment of access </w:t>
      </w:r>
      <w:r w:rsidR="002E4E6B" w:rsidRPr="00D112F8">
        <w:rPr>
          <w:rFonts w:ascii="Times New Roman" w:hAnsi="Times New Roman"/>
          <w:sz w:val="24"/>
          <w:szCs w:val="24"/>
        </w:rPr>
        <w:t>charges</w:t>
      </w:r>
      <w:r w:rsidR="00231680" w:rsidRPr="00D112F8">
        <w:rPr>
          <w:rStyle w:val="FootnoteReference"/>
          <w:rFonts w:ascii="Times New Roman" w:hAnsi="Times New Roman"/>
          <w:sz w:val="24"/>
          <w:szCs w:val="24"/>
        </w:rPr>
        <w:footnoteReference w:id="42"/>
      </w:r>
      <w:r w:rsidR="00252555">
        <w:rPr>
          <w:rFonts w:ascii="Times New Roman" w:hAnsi="Times New Roman"/>
          <w:sz w:val="24"/>
          <w:szCs w:val="24"/>
        </w:rPr>
        <w:t xml:space="preserve"> or non-respect of traffic bans)</w:t>
      </w:r>
      <w:r w:rsidRPr="00D112F8">
        <w:rPr>
          <w:rFonts w:ascii="Times New Roman" w:hAnsi="Times New Roman"/>
          <w:sz w:val="24"/>
          <w:szCs w:val="24"/>
        </w:rPr>
        <w:t xml:space="preserve">, </w:t>
      </w:r>
      <w:r w:rsidRPr="00F97BF7">
        <w:rPr>
          <w:rFonts w:ascii="Times New Roman" w:hAnsi="Times New Roman"/>
          <w:iCs/>
          <w:sz w:val="24"/>
          <w:szCs w:val="24"/>
        </w:rPr>
        <w:t>overloaded vehicle</w:t>
      </w:r>
      <w:r w:rsidR="00E53E56">
        <w:rPr>
          <w:rStyle w:val="FootnoteReference"/>
          <w:rFonts w:ascii="Times New Roman" w:hAnsi="Times New Roman"/>
          <w:iCs/>
          <w:sz w:val="24"/>
          <w:szCs w:val="24"/>
        </w:rPr>
        <w:footnoteReference w:id="43"/>
      </w:r>
      <w:r w:rsidRPr="00F97BF7">
        <w:rPr>
          <w:rFonts w:ascii="Times New Roman" w:hAnsi="Times New Roman"/>
          <w:iCs/>
          <w:sz w:val="24"/>
          <w:szCs w:val="24"/>
        </w:rPr>
        <w:t>, non-payment of parking offences in general/violation of stationary traffic rules</w:t>
      </w:r>
      <w:r>
        <w:rPr>
          <w:rFonts w:ascii="Times New Roman" w:hAnsi="Times New Roman"/>
          <w:iCs/>
          <w:sz w:val="24"/>
          <w:szCs w:val="24"/>
        </w:rPr>
        <w:t xml:space="preserve"> and</w:t>
      </w:r>
      <w:r w:rsidRPr="00F97BF7">
        <w:rPr>
          <w:rFonts w:ascii="Times New Roman" w:hAnsi="Times New Roman"/>
          <w:iCs/>
          <w:sz w:val="24"/>
          <w:szCs w:val="24"/>
        </w:rPr>
        <w:t xml:space="preserve"> non-payment of vehicle insurance</w:t>
      </w:r>
      <w:r w:rsidR="00E53E56">
        <w:rPr>
          <w:rStyle w:val="FootnoteReference"/>
          <w:rFonts w:ascii="Times New Roman" w:hAnsi="Times New Roman"/>
          <w:iCs/>
          <w:sz w:val="24"/>
          <w:szCs w:val="24"/>
        </w:rPr>
        <w:footnoteReference w:id="44"/>
      </w:r>
      <w:r w:rsidR="002E4E6B" w:rsidRPr="00D112F8">
        <w:rPr>
          <w:rFonts w:ascii="Times New Roman" w:hAnsi="Times New Roman"/>
          <w:sz w:val="24"/>
          <w:szCs w:val="24"/>
        </w:rPr>
        <w:t>).</w:t>
      </w:r>
      <w:r w:rsidR="001D44C6">
        <w:rPr>
          <w:rFonts w:ascii="Times New Roman" w:hAnsi="Times New Roman"/>
          <w:sz w:val="24"/>
          <w:szCs w:val="24"/>
        </w:rPr>
        <w:t xml:space="preserve"> It appears that uniform and effective cross-border enforcement of certain rules related to the use of a motor vehicle is missing in the EU.</w:t>
      </w:r>
    </w:p>
    <w:p w:rsidR="002A1BF7" w:rsidRDefault="00A47B41" w:rsidP="00B8187F">
      <w:pPr>
        <w:pStyle w:val="Body"/>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However, </w:t>
      </w:r>
      <w:r w:rsidRPr="00A47B41">
        <w:rPr>
          <w:rFonts w:ascii="Times New Roman" w:hAnsi="Times New Roman"/>
          <w:sz w:val="24"/>
          <w:szCs w:val="24"/>
        </w:rPr>
        <w:t>adding other offences than road-safety-related to the revision scope could potentially have a serious impact on issues such as the legal basis, the information to be exchanged, the use of informatics systems/platforms, the co-operation</w:t>
      </w:r>
      <w:r w:rsidR="00C879AB">
        <w:rPr>
          <w:rFonts w:ascii="Times New Roman" w:hAnsi="Times New Roman"/>
          <w:sz w:val="24"/>
          <w:szCs w:val="24"/>
        </w:rPr>
        <w:t>/assistance</w:t>
      </w:r>
      <w:r w:rsidRPr="00A47B41">
        <w:rPr>
          <w:rFonts w:ascii="Times New Roman" w:hAnsi="Times New Roman"/>
          <w:sz w:val="24"/>
          <w:szCs w:val="24"/>
        </w:rPr>
        <w:t xml:space="preserve"> between </w:t>
      </w:r>
      <w:r w:rsidRPr="00A47B41">
        <w:rPr>
          <w:rFonts w:ascii="Times New Roman" w:hAnsi="Times New Roman"/>
          <w:sz w:val="24"/>
          <w:szCs w:val="24"/>
        </w:rPr>
        <w:lastRenderedPageBreak/>
        <w:t>M</w:t>
      </w:r>
      <w:r>
        <w:rPr>
          <w:rFonts w:ascii="Times New Roman" w:hAnsi="Times New Roman"/>
          <w:sz w:val="24"/>
          <w:szCs w:val="24"/>
        </w:rPr>
        <w:t>ember States</w:t>
      </w:r>
      <w:r w:rsidRPr="00A47B41">
        <w:rPr>
          <w:rFonts w:ascii="Times New Roman" w:hAnsi="Times New Roman"/>
          <w:sz w:val="24"/>
          <w:szCs w:val="24"/>
        </w:rPr>
        <w:t xml:space="preserve"> authorities vis-à-vis different legal liability regimes and vis-à-vis various legal proceedings (administrative, criminal, civil), the co-operation between M</w:t>
      </w:r>
      <w:r>
        <w:rPr>
          <w:rFonts w:ascii="Times New Roman" w:hAnsi="Times New Roman"/>
          <w:sz w:val="24"/>
          <w:szCs w:val="24"/>
        </w:rPr>
        <w:t xml:space="preserve">ember States </w:t>
      </w:r>
      <w:r w:rsidRPr="00A47B41">
        <w:rPr>
          <w:rFonts w:ascii="Times New Roman" w:hAnsi="Times New Roman"/>
          <w:sz w:val="24"/>
          <w:szCs w:val="24"/>
        </w:rPr>
        <w:t xml:space="preserve">authorities and (private) entities in sharing all relevant </w:t>
      </w:r>
      <w:r w:rsidR="00C879AB">
        <w:rPr>
          <w:rFonts w:ascii="Times New Roman" w:hAnsi="Times New Roman"/>
          <w:sz w:val="24"/>
          <w:szCs w:val="24"/>
        </w:rPr>
        <w:t xml:space="preserve">information, </w:t>
      </w:r>
      <w:r w:rsidRPr="00A47B41">
        <w:rPr>
          <w:rFonts w:ascii="Times New Roman" w:hAnsi="Times New Roman"/>
          <w:sz w:val="24"/>
          <w:szCs w:val="24"/>
        </w:rPr>
        <w:t xml:space="preserve">mutual recognition </w:t>
      </w:r>
      <w:r w:rsidR="00C879AB">
        <w:rPr>
          <w:rFonts w:ascii="Times New Roman" w:hAnsi="Times New Roman"/>
          <w:sz w:val="24"/>
          <w:szCs w:val="24"/>
        </w:rPr>
        <w:t xml:space="preserve">procedures to enforce </w:t>
      </w:r>
      <w:r w:rsidRPr="00A47B41">
        <w:rPr>
          <w:rFonts w:ascii="Times New Roman" w:hAnsi="Times New Roman"/>
          <w:sz w:val="24"/>
          <w:szCs w:val="24"/>
        </w:rPr>
        <w:t>sanctions</w:t>
      </w:r>
      <w:r w:rsidR="00C879AB">
        <w:rPr>
          <w:rFonts w:ascii="Times New Roman" w:hAnsi="Times New Roman"/>
          <w:sz w:val="24"/>
          <w:szCs w:val="24"/>
        </w:rPr>
        <w:t xml:space="preserve"> and personal data protection</w:t>
      </w:r>
      <w:r w:rsidRPr="00A47B41">
        <w:rPr>
          <w:rFonts w:ascii="Times New Roman" w:hAnsi="Times New Roman"/>
          <w:sz w:val="24"/>
          <w:szCs w:val="24"/>
        </w:rPr>
        <w:t>. Moreover, this would also require to launch additional evaluations in line with the Better Regulation Guidelines</w:t>
      </w:r>
      <w:r>
        <w:rPr>
          <w:rFonts w:ascii="Times New Roman" w:hAnsi="Times New Roman"/>
          <w:sz w:val="24"/>
          <w:szCs w:val="24"/>
        </w:rPr>
        <w:t>.</w:t>
      </w:r>
    </w:p>
    <w:p w:rsidR="0010406D" w:rsidRDefault="0010406D" w:rsidP="0010406D">
      <w:pPr>
        <w:spacing w:after="120"/>
        <w:rPr>
          <w:szCs w:val="24"/>
        </w:rPr>
      </w:pPr>
      <w:r>
        <w:rPr>
          <w:rFonts w:eastAsia="Calibri"/>
        </w:rPr>
        <w:t xml:space="preserve">The issue of </w:t>
      </w:r>
      <w:r w:rsidRPr="0010406D">
        <w:rPr>
          <w:rFonts w:eastAsia="Calibri"/>
          <w:b/>
        </w:rPr>
        <w:t>urban vehicle access regulations (UVARs)</w:t>
      </w:r>
      <w:r>
        <w:rPr>
          <w:rFonts w:eastAsia="Calibri"/>
        </w:rPr>
        <w:t xml:space="preserve"> requires special attention. </w:t>
      </w:r>
      <w:r>
        <w:t xml:space="preserve">According to Article 28 of Directive (EU) 2019/520 on the interoperability of electronic road toll systems and facilitating cross-border exchange of information on the failure to pay road fees in the </w:t>
      </w:r>
      <w:r w:rsidRPr="00252555">
        <w:rPr>
          <w:szCs w:val="24"/>
        </w:rPr>
        <w:t>Union</w:t>
      </w:r>
      <w:r w:rsidR="00D17334">
        <w:rPr>
          <w:szCs w:val="24"/>
        </w:rPr>
        <w:t xml:space="preserve"> </w:t>
      </w:r>
      <w:r w:rsidR="00D17334" w:rsidRPr="00BB567E">
        <w:rPr>
          <w:rFonts w:eastAsia="MS Mincho"/>
          <w:bCs/>
          <w:szCs w:val="24"/>
        </w:rPr>
        <w:t>(</w:t>
      </w:r>
      <w:r w:rsidR="00D17334" w:rsidRPr="00BB567E">
        <w:rPr>
          <w:szCs w:val="24"/>
        </w:rPr>
        <w:t>‘</w:t>
      </w:r>
      <w:r w:rsidR="00D17334">
        <w:rPr>
          <w:szCs w:val="24"/>
        </w:rPr>
        <w:t xml:space="preserve">EETS </w:t>
      </w:r>
      <w:r w:rsidR="00D17334" w:rsidRPr="00BB567E">
        <w:rPr>
          <w:szCs w:val="24"/>
        </w:rPr>
        <w:t>Directive’)</w:t>
      </w:r>
      <w:r w:rsidRPr="00252555">
        <w:rPr>
          <w:szCs w:val="24"/>
        </w:rPr>
        <w:t xml:space="preserve">, the Commission </w:t>
      </w:r>
      <w:r>
        <w:rPr>
          <w:szCs w:val="24"/>
        </w:rPr>
        <w:t>is obliged</w:t>
      </w:r>
      <w:r w:rsidRPr="00252555">
        <w:rPr>
          <w:szCs w:val="24"/>
        </w:rPr>
        <w:t xml:space="preserve"> </w:t>
      </w:r>
      <w:r>
        <w:rPr>
          <w:szCs w:val="24"/>
        </w:rPr>
        <w:t xml:space="preserve">to </w:t>
      </w:r>
      <w:r w:rsidRPr="00252555">
        <w:rPr>
          <w:szCs w:val="24"/>
        </w:rPr>
        <w:t>present a report to the European Parliament and to the Council on the implementation and effects of th</w:t>
      </w:r>
      <w:r>
        <w:rPr>
          <w:szCs w:val="24"/>
        </w:rPr>
        <w:t>e</w:t>
      </w:r>
      <w:r w:rsidRPr="00252555">
        <w:rPr>
          <w:szCs w:val="24"/>
        </w:rPr>
        <w:t xml:space="preserve"> Directive</w:t>
      </w:r>
      <w:r>
        <w:rPr>
          <w:szCs w:val="24"/>
        </w:rPr>
        <w:t xml:space="preserve"> </w:t>
      </w:r>
      <w:r w:rsidRPr="00252555">
        <w:rPr>
          <w:szCs w:val="24"/>
        </w:rPr>
        <w:t>by</w:t>
      </w:r>
      <w:r w:rsidRPr="0010406D">
        <w:rPr>
          <w:szCs w:val="24"/>
        </w:rPr>
        <w:t xml:space="preserve"> 19 April 2023</w:t>
      </w:r>
      <w:r>
        <w:rPr>
          <w:szCs w:val="24"/>
        </w:rPr>
        <w:t xml:space="preserve">. </w:t>
      </w:r>
      <w:r w:rsidRPr="00252555">
        <w:rPr>
          <w:szCs w:val="24"/>
        </w:rPr>
        <w:t xml:space="preserve">The </w:t>
      </w:r>
      <w:r>
        <w:rPr>
          <w:szCs w:val="24"/>
        </w:rPr>
        <w:t>report has to be</w:t>
      </w:r>
      <w:r w:rsidRPr="00252555">
        <w:rPr>
          <w:szCs w:val="24"/>
        </w:rPr>
        <w:t xml:space="preserve"> accompanied, if appropriate, by a proposal to the European Parliament and the Council for further revision of the Directive, regarding the extension of the provisions facilitating cross-border enforcement to low emission zones, restricted access zones or other urban vehicle access regulation schemes</w:t>
      </w:r>
      <w:r>
        <w:rPr>
          <w:szCs w:val="24"/>
        </w:rPr>
        <w:t>.</w:t>
      </w:r>
    </w:p>
    <w:p w:rsidR="0010406D" w:rsidRPr="00C879AB" w:rsidRDefault="0010406D" w:rsidP="0010406D">
      <w:pPr>
        <w:spacing w:after="120"/>
        <w:rPr>
          <w:szCs w:val="24"/>
        </w:rPr>
      </w:pPr>
      <w:r>
        <w:rPr>
          <w:szCs w:val="24"/>
        </w:rPr>
        <w:t xml:space="preserve">There is no EU law which specifies rules on urban vehicle access schemes. This area is considered as falling under subsidiarity of Member States. It appears that </w:t>
      </w:r>
      <w:r w:rsidR="00E53E56">
        <w:rPr>
          <w:szCs w:val="24"/>
        </w:rPr>
        <w:t xml:space="preserve">there are discriminatory </w:t>
      </w:r>
      <w:r>
        <w:rPr>
          <w:szCs w:val="24"/>
        </w:rPr>
        <w:t>schemes for non-resident road users, who are predominantly occasional users</w:t>
      </w:r>
      <w:r w:rsidR="00E53E56">
        <w:rPr>
          <w:szCs w:val="24"/>
        </w:rPr>
        <w:t xml:space="preserve">. One reason why such users might not pay the access charges is that e.g. </w:t>
      </w:r>
      <w:r>
        <w:rPr>
          <w:szCs w:val="24"/>
        </w:rPr>
        <w:t>short-term charges are not provided</w:t>
      </w:r>
      <w:r w:rsidR="00E53E56">
        <w:rPr>
          <w:szCs w:val="24"/>
        </w:rPr>
        <w:t xml:space="preserve"> or the</w:t>
      </w:r>
      <w:r w:rsidR="00D16442">
        <w:rPr>
          <w:szCs w:val="24"/>
        </w:rPr>
        <w:t>se</w:t>
      </w:r>
      <w:r w:rsidR="00E53E56">
        <w:rPr>
          <w:szCs w:val="24"/>
        </w:rPr>
        <w:t xml:space="preserve"> charges are disproportionately high comparing with long-term charges used by residents</w:t>
      </w:r>
      <w:r w:rsidR="00A036A1">
        <w:rPr>
          <w:szCs w:val="24"/>
        </w:rPr>
        <w:t xml:space="preserve"> who are predominantly frequent users</w:t>
      </w:r>
      <w:r w:rsidR="00E53E56">
        <w:rPr>
          <w:szCs w:val="24"/>
        </w:rPr>
        <w:t>, or there is no adequate information available to non-residents on the payment of charges</w:t>
      </w:r>
      <w:r>
        <w:rPr>
          <w:szCs w:val="24"/>
        </w:rPr>
        <w:t xml:space="preserve">. Therefore, any initiative on cross-border enforcement of UVARs may require </w:t>
      </w:r>
      <w:r w:rsidR="003967DA">
        <w:rPr>
          <w:szCs w:val="24"/>
        </w:rPr>
        <w:t xml:space="preserve">first of all </w:t>
      </w:r>
      <w:r>
        <w:rPr>
          <w:szCs w:val="24"/>
        </w:rPr>
        <w:t xml:space="preserve">to </w:t>
      </w:r>
      <w:r w:rsidR="003967DA">
        <w:rPr>
          <w:szCs w:val="24"/>
        </w:rPr>
        <w:t xml:space="preserve">specify </w:t>
      </w:r>
      <w:r>
        <w:rPr>
          <w:szCs w:val="24"/>
        </w:rPr>
        <w:t xml:space="preserve">rules on </w:t>
      </w:r>
      <w:r w:rsidR="00D17334">
        <w:rPr>
          <w:szCs w:val="24"/>
        </w:rPr>
        <w:t>harmonised</w:t>
      </w:r>
      <w:r>
        <w:rPr>
          <w:szCs w:val="24"/>
        </w:rPr>
        <w:t xml:space="preserve"> operation of such access schemes to avoid direct or indirect discrimination on grounds of nationality (Article 18 of TFEU). This is the approach already applied to </w:t>
      </w:r>
      <w:r w:rsidR="00C879AB">
        <w:rPr>
          <w:szCs w:val="24"/>
        </w:rPr>
        <w:t xml:space="preserve">charging of </w:t>
      </w:r>
      <w:r>
        <w:rPr>
          <w:szCs w:val="24"/>
        </w:rPr>
        <w:t>commercial transport of goods</w:t>
      </w:r>
      <w:r>
        <w:rPr>
          <w:rStyle w:val="FootnoteReference"/>
          <w:szCs w:val="24"/>
        </w:rPr>
        <w:footnoteReference w:id="45"/>
      </w:r>
      <w:r w:rsidR="00C879AB">
        <w:rPr>
          <w:szCs w:val="24"/>
        </w:rPr>
        <w:t xml:space="preserve"> and </w:t>
      </w:r>
      <w:r w:rsidR="00C879AB" w:rsidRPr="00C879AB">
        <w:rPr>
          <w:szCs w:val="24"/>
        </w:rPr>
        <w:t xml:space="preserve">charges </w:t>
      </w:r>
      <w:r w:rsidR="00C879AB" w:rsidRPr="00C879AB">
        <w:rPr>
          <w:bCs/>
          <w:szCs w:val="24"/>
          <w:lang w:eastAsia="en-GB"/>
        </w:rPr>
        <w:t>levied on light private vehicles</w:t>
      </w:r>
      <w:r w:rsidR="00C879AB">
        <w:rPr>
          <w:rStyle w:val="FootnoteReference"/>
          <w:bCs/>
          <w:szCs w:val="24"/>
          <w:lang w:eastAsia="en-GB"/>
        </w:rPr>
        <w:footnoteReference w:id="46"/>
      </w:r>
      <w:r w:rsidR="00C879AB">
        <w:rPr>
          <w:bCs/>
          <w:szCs w:val="24"/>
          <w:lang w:eastAsia="en-GB"/>
        </w:rPr>
        <w:t>.</w:t>
      </w:r>
    </w:p>
    <w:p w:rsidR="002A1BF7" w:rsidRPr="00E327FA" w:rsidRDefault="00D00CBE" w:rsidP="00A47B41">
      <w:pPr>
        <w:spacing w:before="100" w:beforeAutospacing="1" w:after="100" w:afterAutospacing="1"/>
        <w:rPr>
          <w:szCs w:val="24"/>
        </w:rPr>
      </w:pPr>
      <w:r>
        <w:rPr>
          <w:szCs w:val="24"/>
        </w:rPr>
        <w:t>Possible</w:t>
      </w:r>
      <w:r w:rsidR="002A1BF7" w:rsidRPr="00E327FA">
        <w:rPr>
          <w:szCs w:val="24"/>
        </w:rPr>
        <w:t xml:space="preserve"> drivers of the problem:</w:t>
      </w:r>
    </w:p>
    <w:p w:rsidR="00A47B41" w:rsidRPr="00A47B41" w:rsidRDefault="00A47B41">
      <w:pPr>
        <w:pStyle w:val="Body"/>
        <w:numPr>
          <w:ilvl w:val="0"/>
          <w:numId w:val="72"/>
        </w:numPr>
        <w:spacing w:before="100" w:beforeAutospacing="1" w:after="100" w:afterAutospacing="1"/>
        <w:ind w:left="709" w:hanging="291"/>
        <w:jc w:val="both"/>
        <w:rPr>
          <w:rFonts w:ascii="Times New Roman" w:hAnsi="Times New Roman"/>
          <w:i/>
          <w:sz w:val="24"/>
          <w:szCs w:val="24"/>
        </w:rPr>
      </w:pPr>
      <w:r>
        <w:rPr>
          <w:rFonts w:ascii="Times New Roman" w:hAnsi="Times New Roman"/>
          <w:i/>
          <w:sz w:val="24"/>
          <w:szCs w:val="24"/>
        </w:rPr>
        <w:t xml:space="preserve">fragmented </w:t>
      </w:r>
      <w:r w:rsidR="00A65940">
        <w:rPr>
          <w:rFonts w:ascii="Times New Roman" w:hAnsi="Times New Roman"/>
          <w:i/>
          <w:sz w:val="24"/>
          <w:szCs w:val="24"/>
        </w:rPr>
        <w:t xml:space="preserve">approach in </w:t>
      </w:r>
      <w:r w:rsidRPr="00A47B41">
        <w:rPr>
          <w:rFonts w:ascii="Times New Roman" w:hAnsi="Times New Roman"/>
          <w:i/>
          <w:sz w:val="24"/>
          <w:szCs w:val="24"/>
        </w:rPr>
        <w:t xml:space="preserve">cross-border enforcement of </w:t>
      </w:r>
      <w:r>
        <w:rPr>
          <w:rFonts w:ascii="Times New Roman" w:hAnsi="Times New Roman"/>
          <w:i/>
          <w:sz w:val="24"/>
          <w:szCs w:val="24"/>
        </w:rPr>
        <w:t xml:space="preserve">sanctions for </w:t>
      </w:r>
      <w:r w:rsidRPr="00A47B41">
        <w:rPr>
          <w:rFonts w:ascii="Times New Roman" w:hAnsi="Times New Roman"/>
          <w:b/>
          <w:i/>
          <w:sz w:val="24"/>
          <w:szCs w:val="24"/>
        </w:rPr>
        <w:t xml:space="preserve">motor vehicle </w:t>
      </w:r>
      <w:r w:rsidR="00A65940">
        <w:rPr>
          <w:rFonts w:ascii="Times New Roman" w:hAnsi="Times New Roman"/>
          <w:b/>
          <w:i/>
          <w:sz w:val="24"/>
          <w:szCs w:val="24"/>
        </w:rPr>
        <w:t xml:space="preserve">and road traffic </w:t>
      </w:r>
      <w:r>
        <w:rPr>
          <w:rFonts w:ascii="Times New Roman" w:hAnsi="Times New Roman"/>
          <w:b/>
          <w:i/>
          <w:sz w:val="24"/>
          <w:szCs w:val="24"/>
        </w:rPr>
        <w:t>offenc</w:t>
      </w:r>
      <w:r w:rsidRPr="00A47B41">
        <w:rPr>
          <w:rFonts w:ascii="Times New Roman" w:hAnsi="Times New Roman"/>
          <w:b/>
          <w:i/>
          <w:sz w:val="24"/>
          <w:szCs w:val="24"/>
        </w:rPr>
        <w:t>es</w:t>
      </w:r>
      <w:r w:rsidRPr="00A47B41">
        <w:rPr>
          <w:rFonts w:ascii="Times New Roman" w:hAnsi="Times New Roman"/>
          <w:i/>
          <w:sz w:val="24"/>
          <w:szCs w:val="24"/>
        </w:rPr>
        <w:t xml:space="preserve"> </w:t>
      </w:r>
      <w:r>
        <w:rPr>
          <w:rFonts w:ascii="Times New Roman" w:hAnsi="Times New Roman"/>
          <w:i/>
          <w:sz w:val="24"/>
          <w:szCs w:val="24"/>
        </w:rPr>
        <w:t>(</w:t>
      </w:r>
      <w:r w:rsidRPr="00A47B41">
        <w:rPr>
          <w:rFonts w:ascii="Times New Roman" w:hAnsi="Times New Roman"/>
          <w:b/>
          <w:i/>
          <w:sz w:val="24"/>
          <w:szCs w:val="24"/>
        </w:rPr>
        <w:t xml:space="preserve">cross-border </w:t>
      </w:r>
      <w:r w:rsidR="00A65940">
        <w:rPr>
          <w:rFonts w:ascii="Times New Roman" w:hAnsi="Times New Roman"/>
          <w:b/>
          <w:i/>
          <w:sz w:val="24"/>
          <w:szCs w:val="24"/>
        </w:rPr>
        <w:t>motor vehicle</w:t>
      </w:r>
      <w:r w:rsidRPr="00A47B41">
        <w:rPr>
          <w:rFonts w:ascii="Times New Roman" w:hAnsi="Times New Roman"/>
          <w:b/>
          <w:i/>
          <w:sz w:val="24"/>
          <w:szCs w:val="24"/>
        </w:rPr>
        <w:t xml:space="preserve"> </w:t>
      </w:r>
      <w:r w:rsidR="00A65940">
        <w:rPr>
          <w:rFonts w:ascii="Times New Roman" w:hAnsi="Times New Roman"/>
          <w:b/>
          <w:i/>
          <w:sz w:val="24"/>
          <w:szCs w:val="24"/>
        </w:rPr>
        <w:t xml:space="preserve">and road traffic </w:t>
      </w:r>
      <w:r w:rsidRPr="00A47B41">
        <w:rPr>
          <w:rFonts w:ascii="Times New Roman" w:hAnsi="Times New Roman"/>
          <w:b/>
          <w:i/>
          <w:sz w:val="24"/>
          <w:szCs w:val="24"/>
        </w:rPr>
        <w:t>control</w:t>
      </w:r>
      <w:r>
        <w:rPr>
          <w:rFonts w:ascii="Times New Roman" w:hAnsi="Times New Roman"/>
          <w:i/>
          <w:sz w:val="24"/>
          <w:szCs w:val="24"/>
        </w:rPr>
        <w:t xml:space="preserve">) </w:t>
      </w:r>
      <w:r w:rsidRPr="00A47B41">
        <w:rPr>
          <w:rFonts w:ascii="Times New Roman" w:hAnsi="Times New Roman"/>
          <w:i/>
          <w:sz w:val="24"/>
          <w:szCs w:val="24"/>
        </w:rPr>
        <w:t xml:space="preserve">where vehicle registration data </w:t>
      </w:r>
      <w:r>
        <w:rPr>
          <w:rFonts w:ascii="Times New Roman" w:hAnsi="Times New Roman"/>
          <w:i/>
          <w:sz w:val="24"/>
          <w:szCs w:val="24"/>
        </w:rPr>
        <w:t>are</w:t>
      </w:r>
      <w:r w:rsidRPr="00A47B41">
        <w:rPr>
          <w:rFonts w:ascii="Times New Roman" w:hAnsi="Times New Roman"/>
          <w:i/>
          <w:sz w:val="24"/>
          <w:szCs w:val="24"/>
        </w:rPr>
        <w:t xml:space="preserve"> </w:t>
      </w:r>
      <w:r w:rsidR="001D44C6">
        <w:rPr>
          <w:rFonts w:ascii="Times New Roman" w:hAnsi="Times New Roman"/>
          <w:i/>
          <w:sz w:val="24"/>
          <w:szCs w:val="24"/>
        </w:rPr>
        <w:t xml:space="preserve">either </w:t>
      </w:r>
      <w:r w:rsidR="00A65940">
        <w:rPr>
          <w:rFonts w:ascii="Times New Roman" w:hAnsi="Times New Roman"/>
          <w:i/>
          <w:sz w:val="24"/>
          <w:szCs w:val="24"/>
        </w:rPr>
        <w:t xml:space="preserve">not exchanged or </w:t>
      </w:r>
      <w:r w:rsidRPr="00A47B41">
        <w:rPr>
          <w:rFonts w:ascii="Times New Roman" w:hAnsi="Times New Roman"/>
          <w:i/>
          <w:sz w:val="24"/>
          <w:szCs w:val="24"/>
        </w:rPr>
        <w:t xml:space="preserve">exchanged </w:t>
      </w:r>
      <w:r>
        <w:rPr>
          <w:rFonts w:ascii="Times New Roman" w:hAnsi="Times New Roman"/>
          <w:i/>
          <w:sz w:val="24"/>
          <w:szCs w:val="24"/>
        </w:rPr>
        <w:t xml:space="preserve">in non-harmonised </w:t>
      </w:r>
      <w:r w:rsidR="00A65940">
        <w:rPr>
          <w:rFonts w:ascii="Times New Roman" w:hAnsi="Times New Roman"/>
          <w:i/>
          <w:sz w:val="24"/>
          <w:szCs w:val="24"/>
        </w:rPr>
        <w:t>or</w:t>
      </w:r>
      <w:r>
        <w:rPr>
          <w:rFonts w:ascii="Times New Roman" w:hAnsi="Times New Roman"/>
          <w:i/>
          <w:sz w:val="24"/>
          <w:szCs w:val="24"/>
        </w:rPr>
        <w:t xml:space="preserve"> non-coordinated way</w:t>
      </w:r>
      <w:r w:rsidR="001D44C6">
        <w:rPr>
          <w:rFonts w:ascii="Times New Roman" w:hAnsi="Times New Roman"/>
          <w:i/>
          <w:sz w:val="24"/>
          <w:szCs w:val="24"/>
        </w:rPr>
        <w:t xml:space="preserve"> for </w:t>
      </w:r>
      <w:r w:rsidRPr="00A47B41">
        <w:rPr>
          <w:rFonts w:ascii="Times New Roman" w:hAnsi="Times New Roman"/>
          <w:i/>
          <w:sz w:val="24"/>
          <w:szCs w:val="24"/>
        </w:rPr>
        <w:t>purposes such as fair competition</w:t>
      </w:r>
      <w:r>
        <w:rPr>
          <w:rFonts w:ascii="Times New Roman" w:hAnsi="Times New Roman"/>
          <w:i/>
          <w:sz w:val="24"/>
          <w:szCs w:val="24"/>
        </w:rPr>
        <w:t xml:space="preserve"> or treatment</w:t>
      </w:r>
      <w:r w:rsidRPr="00A47B41">
        <w:rPr>
          <w:rFonts w:ascii="Times New Roman" w:hAnsi="Times New Roman"/>
          <w:i/>
          <w:sz w:val="24"/>
          <w:szCs w:val="24"/>
        </w:rPr>
        <w:t xml:space="preserve">, </w:t>
      </w:r>
      <w:r>
        <w:rPr>
          <w:rFonts w:ascii="Times New Roman" w:hAnsi="Times New Roman"/>
          <w:i/>
          <w:sz w:val="24"/>
          <w:szCs w:val="24"/>
        </w:rPr>
        <w:t>traffic ban</w:t>
      </w:r>
      <w:r w:rsidR="00A65940">
        <w:rPr>
          <w:rFonts w:ascii="Times New Roman" w:hAnsi="Times New Roman"/>
          <w:i/>
          <w:sz w:val="24"/>
          <w:szCs w:val="24"/>
        </w:rPr>
        <w:t>s</w:t>
      </w:r>
      <w:r w:rsidR="00252555">
        <w:rPr>
          <w:rFonts w:ascii="Times New Roman" w:hAnsi="Times New Roman"/>
          <w:i/>
          <w:sz w:val="24"/>
          <w:szCs w:val="24"/>
        </w:rPr>
        <w:t xml:space="preserve"> for vehicles</w:t>
      </w:r>
      <w:r>
        <w:rPr>
          <w:rFonts w:ascii="Times New Roman" w:hAnsi="Times New Roman"/>
          <w:i/>
          <w:sz w:val="24"/>
          <w:szCs w:val="24"/>
        </w:rPr>
        <w:t xml:space="preserve">, </w:t>
      </w:r>
      <w:r w:rsidR="00252555">
        <w:rPr>
          <w:rFonts w:ascii="Times New Roman" w:hAnsi="Times New Roman"/>
          <w:i/>
          <w:sz w:val="24"/>
          <w:szCs w:val="24"/>
        </w:rPr>
        <w:t xml:space="preserve">vehicle </w:t>
      </w:r>
      <w:r>
        <w:rPr>
          <w:rFonts w:ascii="Times New Roman" w:hAnsi="Times New Roman"/>
          <w:i/>
          <w:sz w:val="24"/>
          <w:szCs w:val="24"/>
        </w:rPr>
        <w:t>charging</w:t>
      </w:r>
      <w:r w:rsidRPr="00A47B41">
        <w:rPr>
          <w:rFonts w:ascii="Times New Roman" w:hAnsi="Times New Roman"/>
          <w:i/>
          <w:sz w:val="24"/>
          <w:szCs w:val="24"/>
        </w:rPr>
        <w:t xml:space="preserve"> and taxation (free movement of </w:t>
      </w:r>
      <w:r w:rsidR="00A65940">
        <w:rPr>
          <w:rFonts w:ascii="Times New Roman" w:hAnsi="Times New Roman"/>
          <w:i/>
          <w:sz w:val="24"/>
          <w:szCs w:val="24"/>
        </w:rPr>
        <w:t xml:space="preserve">road </w:t>
      </w:r>
      <w:r w:rsidRPr="00A47B41">
        <w:rPr>
          <w:rFonts w:ascii="Times New Roman" w:hAnsi="Times New Roman"/>
          <w:i/>
          <w:sz w:val="24"/>
          <w:szCs w:val="24"/>
        </w:rPr>
        <w:t>transport services</w:t>
      </w:r>
      <w:r w:rsidR="00AE6A74">
        <w:rPr>
          <w:rFonts w:ascii="Times New Roman" w:hAnsi="Times New Roman"/>
          <w:i/>
          <w:sz w:val="24"/>
          <w:szCs w:val="24"/>
        </w:rPr>
        <w:t>, goods</w:t>
      </w:r>
      <w:r w:rsidR="00A65940">
        <w:rPr>
          <w:rFonts w:ascii="Times New Roman" w:hAnsi="Times New Roman"/>
          <w:i/>
          <w:sz w:val="24"/>
          <w:szCs w:val="24"/>
        </w:rPr>
        <w:t xml:space="preserve"> and persons</w:t>
      </w:r>
      <w:r w:rsidRPr="00A47B41">
        <w:rPr>
          <w:rFonts w:ascii="Times New Roman" w:hAnsi="Times New Roman"/>
          <w:i/>
          <w:sz w:val="24"/>
          <w:szCs w:val="24"/>
        </w:rPr>
        <w:t>/internal market)</w:t>
      </w:r>
      <w:r w:rsidR="001D44C6">
        <w:rPr>
          <w:rFonts w:ascii="Times New Roman" w:hAnsi="Times New Roman"/>
          <w:i/>
          <w:sz w:val="24"/>
          <w:szCs w:val="24"/>
        </w:rPr>
        <w:t xml:space="preserve"> and</w:t>
      </w:r>
      <w:r w:rsidRPr="00A47B41">
        <w:rPr>
          <w:rFonts w:ascii="Times New Roman" w:hAnsi="Times New Roman"/>
          <w:i/>
          <w:sz w:val="24"/>
          <w:szCs w:val="24"/>
        </w:rPr>
        <w:t xml:space="preserve"> motor vehicle insurance (free movement of financial services</w:t>
      </w:r>
      <w:r w:rsidR="00A65940">
        <w:rPr>
          <w:rFonts w:ascii="Times New Roman" w:hAnsi="Times New Roman"/>
          <w:i/>
          <w:sz w:val="24"/>
          <w:szCs w:val="24"/>
        </w:rPr>
        <w:t xml:space="preserve"> and persons</w:t>
      </w:r>
      <w:r w:rsidRPr="00A47B41">
        <w:rPr>
          <w:rFonts w:ascii="Times New Roman" w:hAnsi="Times New Roman"/>
          <w:i/>
          <w:sz w:val="24"/>
          <w:szCs w:val="24"/>
        </w:rPr>
        <w:t>/internal market)</w:t>
      </w:r>
      <w:r w:rsidR="00A65940">
        <w:rPr>
          <w:rFonts w:ascii="Times New Roman" w:hAnsi="Times New Roman"/>
          <w:i/>
          <w:sz w:val="24"/>
          <w:szCs w:val="24"/>
        </w:rPr>
        <w:t xml:space="preserve">. </w:t>
      </w:r>
      <w:r>
        <w:rPr>
          <w:rFonts w:ascii="Times New Roman" w:hAnsi="Times New Roman"/>
          <w:i/>
          <w:sz w:val="24"/>
          <w:szCs w:val="24"/>
        </w:rPr>
        <w:t>T</w:t>
      </w:r>
      <w:r w:rsidRPr="00A47B41">
        <w:rPr>
          <w:rFonts w:ascii="Times New Roman" w:hAnsi="Times New Roman"/>
          <w:i/>
          <w:sz w:val="24"/>
          <w:szCs w:val="24"/>
        </w:rPr>
        <w:t>h</w:t>
      </w:r>
      <w:r>
        <w:rPr>
          <w:rFonts w:ascii="Times New Roman" w:hAnsi="Times New Roman"/>
          <w:i/>
          <w:sz w:val="24"/>
          <w:szCs w:val="24"/>
        </w:rPr>
        <w:t>e</w:t>
      </w:r>
      <w:r w:rsidRPr="00A47B41">
        <w:rPr>
          <w:rFonts w:ascii="Times New Roman" w:hAnsi="Times New Roman"/>
          <w:i/>
          <w:sz w:val="24"/>
          <w:szCs w:val="24"/>
        </w:rPr>
        <w:t xml:space="preserve"> </w:t>
      </w:r>
      <w:r>
        <w:rPr>
          <w:rFonts w:ascii="Times New Roman" w:hAnsi="Times New Roman"/>
          <w:i/>
          <w:sz w:val="24"/>
          <w:szCs w:val="24"/>
        </w:rPr>
        <w:t>fragmentation</w:t>
      </w:r>
      <w:r w:rsidRPr="00A47B41">
        <w:rPr>
          <w:rFonts w:ascii="Times New Roman" w:hAnsi="Times New Roman"/>
          <w:i/>
          <w:sz w:val="24"/>
          <w:szCs w:val="24"/>
        </w:rPr>
        <w:t xml:space="preserve"> may point to </w:t>
      </w:r>
      <w:r w:rsidR="00A65940">
        <w:rPr>
          <w:rFonts w:ascii="Times New Roman" w:hAnsi="Times New Roman"/>
          <w:i/>
          <w:sz w:val="24"/>
          <w:szCs w:val="24"/>
        </w:rPr>
        <w:t>inadequate</w:t>
      </w:r>
      <w:r w:rsidRPr="00A47B41">
        <w:rPr>
          <w:rFonts w:ascii="Times New Roman" w:hAnsi="Times New Roman"/>
          <w:i/>
          <w:sz w:val="24"/>
          <w:szCs w:val="24"/>
        </w:rPr>
        <w:t xml:space="preserve"> coo</w:t>
      </w:r>
      <w:r>
        <w:rPr>
          <w:rFonts w:ascii="Times New Roman" w:hAnsi="Times New Roman"/>
          <w:i/>
          <w:sz w:val="24"/>
          <w:szCs w:val="24"/>
        </w:rPr>
        <w:t>peration</w:t>
      </w:r>
      <w:r w:rsidRPr="00A47B41">
        <w:rPr>
          <w:rFonts w:ascii="Times New Roman" w:hAnsi="Times New Roman"/>
          <w:i/>
          <w:sz w:val="24"/>
          <w:szCs w:val="24"/>
        </w:rPr>
        <w:t xml:space="preserve"> between Member States </w:t>
      </w:r>
      <w:r>
        <w:rPr>
          <w:rFonts w:ascii="Times New Roman" w:hAnsi="Times New Roman"/>
          <w:i/>
          <w:sz w:val="24"/>
          <w:szCs w:val="24"/>
        </w:rPr>
        <w:t xml:space="preserve">or </w:t>
      </w:r>
      <w:r w:rsidRPr="00A47B41">
        <w:rPr>
          <w:rFonts w:ascii="Times New Roman" w:hAnsi="Times New Roman"/>
          <w:i/>
          <w:sz w:val="24"/>
          <w:szCs w:val="24"/>
        </w:rPr>
        <w:t xml:space="preserve">the lack of </w:t>
      </w:r>
      <w:r w:rsidR="00A65940">
        <w:rPr>
          <w:rFonts w:ascii="Times New Roman" w:hAnsi="Times New Roman"/>
          <w:i/>
          <w:sz w:val="24"/>
          <w:szCs w:val="24"/>
        </w:rPr>
        <w:t xml:space="preserve">EU law establishing </w:t>
      </w:r>
      <w:r>
        <w:rPr>
          <w:rFonts w:ascii="Times New Roman" w:hAnsi="Times New Roman"/>
          <w:i/>
          <w:sz w:val="24"/>
          <w:szCs w:val="24"/>
        </w:rPr>
        <w:t xml:space="preserve">simple and digitised </w:t>
      </w:r>
      <w:r w:rsidR="00A65940">
        <w:rPr>
          <w:rFonts w:ascii="Times New Roman" w:hAnsi="Times New Roman"/>
          <w:i/>
          <w:sz w:val="24"/>
          <w:szCs w:val="24"/>
        </w:rPr>
        <w:t xml:space="preserve">cross-border mutual assistance and recognition </w:t>
      </w:r>
      <w:r>
        <w:rPr>
          <w:rFonts w:ascii="Times New Roman" w:hAnsi="Times New Roman"/>
          <w:i/>
          <w:sz w:val="24"/>
          <w:szCs w:val="24"/>
        </w:rPr>
        <w:t xml:space="preserve">procedures. It also has to be noted that a </w:t>
      </w:r>
      <w:r w:rsidRPr="00A47B41">
        <w:rPr>
          <w:rFonts w:ascii="Times New Roman" w:hAnsi="Times New Roman"/>
          <w:i/>
          <w:sz w:val="24"/>
          <w:szCs w:val="24"/>
        </w:rPr>
        <w:t xml:space="preserve">‘universal’ legal basis (TFEU) </w:t>
      </w:r>
      <w:r>
        <w:rPr>
          <w:rFonts w:ascii="Times New Roman" w:hAnsi="Times New Roman"/>
          <w:i/>
          <w:sz w:val="24"/>
          <w:szCs w:val="24"/>
        </w:rPr>
        <w:t>tha</w:t>
      </w:r>
      <w:r w:rsidRPr="00A47B41">
        <w:rPr>
          <w:rFonts w:ascii="Times New Roman" w:hAnsi="Times New Roman"/>
          <w:i/>
          <w:sz w:val="24"/>
          <w:szCs w:val="24"/>
        </w:rPr>
        <w:t>t would cover electronic exchange of vehicle registration data and the follow-up procedures in general</w:t>
      </w:r>
      <w:r>
        <w:rPr>
          <w:rFonts w:ascii="Times New Roman" w:hAnsi="Times New Roman"/>
          <w:i/>
          <w:sz w:val="24"/>
          <w:szCs w:val="24"/>
        </w:rPr>
        <w:t xml:space="preserve"> (for all sorts of purposes)</w:t>
      </w:r>
      <w:r w:rsidRPr="00A47B41">
        <w:rPr>
          <w:rFonts w:ascii="Times New Roman" w:hAnsi="Times New Roman"/>
          <w:i/>
          <w:sz w:val="24"/>
          <w:szCs w:val="24"/>
        </w:rPr>
        <w:t xml:space="preserve"> </w:t>
      </w:r>
      <w:r>
        <w:rPr>
          <w:rFonts w:ascii="Times New Roman" w:hAnsi="Times New Roman"/>
          <w:i/>
          <w:sz w:val="24"/>
          <w:szCs w:val="24"/>
        </w:rPr>
        <w:t>is missing</w:t>
      </w:r>
      <w:r w:rsidR="00A65940">
        <w:rPr>
          <w:rFonts w:ascii="Times New Roman" w:hAnsi="Times New Roman"/>
          <w:i/>
          <w:sz w:val="24"/>
          <w:szCs w:val="24"/>
        </w:rPr>
        <w:t>.</w:t>
      </w:r>
    </w:p>
    <w:p w:rsidR="002E4E6B" w:rsidRPr="00E327FA" w:rsidRDefault="005F2CB1" w:rsidP="00B8187F">
      <w:pPr>
        <w:spacing w:before="100" w:beforeAutospacing="1" w:after="100" w:afterAutospacing="1"/>
        <w:rPr>
          <w:szCs w:val="24"/>
          <w:u w:val="single"/>
        </w:rPr>
      </w:pPr>
      <w:r>
        <w:rPr>
          <w:szCs w:val="24"/>
          <w:u w:val="single"/>
        </w:rPr>
        <w:t xml:space="preserve">Problem </w:t>
      </w:r>
      <w:r w:rsidR="0095273D">
        <w:rPr>
          <w:szCs w:val="24"/>
          <w:u w:val="single"/>
        </w:rPr>
        <w:t>5</w:t>
      </w:r>
      <w:r w:rsidR="002E4E6B">
        <w:rPr>
          <w:szCs w:val="24"/>
          <w:u w:val="single"/>
        </w:rPr>
        <w:t>d</w:t>
      </w:r>
      <w:r w:rsidR="002E4E6B" w:rsidRPr="00E327FA">
        <w:rPr>
          <w:szCs w:val="24"/>
          <w:u w:val="single"/>
        </w:rPr>
        <w:t xml:space="preserve"> – </w:t>
      </w:r>
      <w:r w:rsidR="002E4E6B">
        <w:rPr>
          <w:szCs w:val="24"/>
          <w:u w:val="single"/>
        </w:rPr>
        <w:t>Personal data protection</w:t>
      </w:r>
    </w:p>
    <w:p w:rsidR="002A1BF7" w:rsidRDefault="001D44C6" w:rsidP="00676142">
      <w:pPr>
        <w:pStyle w:val="Body"/>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The application of new EU law concerning personal data protection, namely </w:t>
      </w:r>
      <w:r w:rsidRPr="00082523">
        <w:rPr>
          <w:rFonts w:ascii="Times New Roman" w:hAnsi="Times New Roman"/>
          <w:sz w:val="24"/>
          <w:szCs w:val="24"/>
        </w:rPr>
        <w:t>Regulation (EU) 2016/679</w:t>
      </w:r>
      <w:r w:rsidRPr="00082523">
        <w:rPr>
          <w:rFonts w:ascii="Times New Roman" w:hAnsi="Times New Roman"/>
        </w:rPr>
        <w:t xml:space="preserve"> </w:t>
      </w:r>
      <w:r w:rsidRPr="00082523">
        <w:rPr>
          <w:rFonts w:ascii="Times New Roman" w:hAnsi="Times New Roman"/>
          <w:sz w:val="24"/>
          <w:szCs w:val="24"/>
        </w:rPr>
        <w:t>(‘General Data Protection Regulation</w:t>
      </w:r>
      <w:r>
        <w:rPr>
          <w:rFonts w:ascii="Times New Roman" w:hAnsi="Times New Roman"/>
          <w:sz w:val="24"/>
          <w:szCs w:val="24"/>
        </w:rPr>
        <w:t>/GDPR</w:t>
      </w:r>
      <w:r w:rsidRPr="00082523">
        <w:rPr>
          <w:rFonts w:ascii="Times New Roman" w:hAnsi="Times New Roman"/>
          <w:sz w:val="24"/>
          <w:szCs w:val="24"/>
        </w:rPr>
        <w:t>’)</w:t>
      </w:r>
      <w:r>
        <w:rPr>
          <w:rFonts w:ascii="Times New Roman" w:hAnsi="Times New Roman"/>
          <w:sz w:val="24"/>
          <w:szCs w:val="24"/>
        </w:rPr>
        <w:t xml:space="preserve"> and </w:t>
      </w:r>
      <w:r w:rsidRPr="000542C0">
        <w:rPr>
          <w:rFonts w:ascii="Times New Roman" w:hAnsi="Times New Roman"/>
          <w:sz w:val="24"/>
          <w:szCs w:val="24"/>
        </w:rPr>
        <w:t>Directive (EU) 2016/</w:t>
      </w:r>
      <w:r w:rsidRPr="00897032">
        <w:rPr>
          <w:rFonts w:ascii="Times New Roman" w:hAnsi="Times New Roman"/>
          <w:sz w:val="24"/>
          <w:szCs w:val="24"/>
        </w:rPr>
        <w:t xml:space="preserve">680 </w:t>
      </w:r>
      <w:r w:rsidRPr="006B2ECE">
        <w:rPr>
          <w:rFonts w:ascii="Times New Roman" w:hAnsi="Times New Roman"/>
          <w:sz w:val="24"/>
          <w:szCs w:val="24"/>
        </w:rPr>
        <w:t>on the processing of personal data by Member States' authorities in criminal matters</w:t>
      </w:r>
      <w:r>
        <w:rPr>
          <w:rFonts w:ascii="Times New Roman" w:hAnsi="Times New Roman"/>
          <w:sz w:val="24"/>
          <w:szCs w:val="24"/>
        </w:rPr>
        <w:t xml:space="preserve">, and </w:t>
      </w:r>
      <w:r w:rsidRPr="001D44C6">
        <w:rPr>
          <w:rFonts w:ascii="Times New Roman" w:hAnsi="Times New Roman"/>
          <w:sz w:val="24"/>
          <w:szCs w:val="24"/>
        </w:rPr>
        <w:t>other possibly relevant EU Law (e.g. Directive 2002/58/EC on privacy protection in electronic communications) to the exchange of information under cross-border enforcement of road traffic rules</w:t>
      </w:r>
      <w:r w:rsidRPr="001D44C6">
        <w:rPr>
          <w:rStyle w:val="FootnoteReference"/>
          <w:rFonts w:ascii="Times New Roman" w:hAnsi="Times New Roman"/>
          <w:sz w:val="24"/>
          <w:szCs w:val="24"/>
        </w:rPr>
        <w:footnoteReference w:id="47"/>
      </w:r>
      <w:r w:rsidRPr="001D44C6">
        <w:rPr>
          <w:rFonts w:ascii="Times New Roman" w:hAnsi="Times New Roman"/>
          <w:sz w:val="24"/>
          <w:szCs w:val="24"/>
        </w:rPr>
        <w:t xml:space="preserve"> (see also Problem 1b of this Annex)</w:t>
      </w:r>
      <w:r>
        <w:rPr>
          <w:rFonts w:ascii="Times New Roman" w:hAnsi="Times New Roman"/>
          <w:sz w:val="24"/>
          <w:szCs w:val="24"/>
        </w:rPr>
        <w:t xml:space="preserve"> is unclear</w:t>
      </w:r>
      <w:r w:rsidRPr="001D44C6">
        <w:rPr>
          <w:rFonts w:ascii="Times New Roman" w:hAnsi="Times New Roman"/>
          <w:sz w:val="24"/>
          <w:szCs w:val="24"/>
        </w:rPr>
        <w:t>.</w:t>
      </w:r>
    </w:p>
    <w:p w:rsidR="002A1BF7" w:rsidRPr="00E327FA" w:rsidRDefault="00D00CBE" w:rsidP="00B8187F">
      <w:pPr>
        <w:spacing w:before="100" w:beforeAutospacing="1" w:after="100" w:afterAutospacing="1"/>
        <w:rPr>
          <w:szCs w:val="24"/>
        </w:rPr>
      </w:pPr>
      <w:r>
        <w:rPr>
          <w:szCs w:val="24"/>
        </w:rPr>
        <w:t>Possible</w:t>
      </w:r>
      <w:r w:rsidR="002A1BF7" w:rsidRPr="00E327FA">
        <w:rPr>
          <w:szCs w:val="24"/>
        </w:rPr>
        <w:t xml:space="preserve"> drivers of the problem:</w:t>
      </w:r>
    </w:p>
    <w:p w:rsidR="002E4E6B" w:rsidRPr="001D44C6" w:rsidRDefault="001D44C6" w:rsidP="0010406D">
      <w:pPr>
        <w:pStyle w:val="Body"/>
        <w:numPr>
          <w:ilvl w:val="0"/>
          <w:numId w:val="73"/>
        </w:numPr>
        <w:spacing w:before="100" w:beforeAutospacing="1" w:after="100" w:afterAutospacing="1"/>
        <w:jc w:val="both"/>
        <w:rPr>
          <w:rFonts w:ascii="Times New Roman" w:hAnsi="Times New Roman"/>
          <w:i/>
          <w:sz w:val="24"/>
          <w:szCs w:val="24"/>
        </w:rPr>
      </w:pPr>
      <w:r w:rsidRPr="001D44C6">
        <w:rPr>
          <w:rFonts w:ascii="Times New Roman" w:hAnsi="Times New Roman"/>
          <w:i/>
          <w:sz w:val="24"/>
          <w:szCs w:val="24"/>
        </w:rPr>
        <w:t>Directive 95/46/EC on personal data protection</w:t>
      </w:r>
      <w:r>
        <w:rPr>
          <w:rFonts w:ascii="Times New Roman" w:hAnsi="Times New Roman"/>
          <w:i/>
          <w:sz w:val="24"/>
          <w:szCs w:val="24"/>
        </w:rPr>
        <w:t xml:space="preserve">, to which </w:t>
      </w:r>
      <w:r w:rsidRPr="001D44C6">
        <w:rPr>
          <w:rFonts w:ascii="Times New Roman" w:hAnsi="Times New Roman"/>
          <w:i/>
          <w:sz w:val="24"/>
          <w:szCs w:val="24"/>
        </w:rPr>
        <w:t>the CBE Directive</w:t>
      </w:r>
      <w:r>
        <w:rPr>
          <w:rFonts w:ascii="Times New Roman" w:hAnsi="Times New Roman"/>
          <w:i/>
          <w:sz w:val="24"/>
          <w:szCs w:val="24"/>
        </w:rPr>
        <w:t xml:space="preserve"> refers, was replaced by the GDPR.</w:t>
      </w:r>
    </w:p>
    <w:p w:rsidR="006B2ECE" w:rsidRPr="001368F2" w:rsidRDefault="006B2ECE" w:rsidP="003967DA">
      <w:pPr>
        <w:pStyle w:val="Body"/>
        <w:spacing w:before="100" w:beforeAutospacing="1" w:after="100" w:afterAutospacing="1"/>
        <w:jc w:val="both"/>
        <w:rPr>
          <w:rFonts w:ascii="Times New Roman" w:hAnsi="Times New Roman"/>
          <w:b/>
          <w:sz w:val="24"/>
          <w:szCs w:val="24"/>
        </w:rPr>
      </w:pPr>
    </w:p>
    <w:p w:rsidR="002E4E6B" w:rsidRDefault="002E4E6B" w:rsidP="003967DA">
      <w:pPr>
        <w:spacing w:before="100" w:beforeAutospacing="1" w:after="100" w:afterAutospacing="1"/>
        <w:rPr>
          <w:b/>
          <w:szCs w:val="24"/>
          <w:u w:val="single"/>
        </w:rPr>
        <w:sectPr w:rsidR="002E4E6B" w:rsidSect="001E2D5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cols w:space="720"/>
          <w:titlePg/>
          <w:docGrid w:linePitch="326"/>
        </w:sectPr>
      </w:pPr>
    </w:p>
    <w:p w:rsidR="002E4E6B" w:rsidRPr="002F6459" w:rsidRDefault="00BD5EC2" w:rsidP="003967DA">
      <w:pPr>
        <w:spacing w:before="100" w:beforeAutospacing="1" w:after="100" w:afterAutospacing="1"/>
        <w:jc w:val="left"/>
        <w:rPr>
          <w:b/>
        </w:rPr>
      </w:pPr>
      <w:r>
        <w:rPr>
          <w:b/>
          <w:szCs w:val="24"/>
        </w:rPr>
        <w:lastRenderedPageBreak/>
        <w:t>Preliminary</w:t>
      </w:r>
      <w:r w:rsidR="00D00CBE">
        <w:rPr>
          <w:b/>
          <w:szCs w:val="24"/>
        </w:rPr>
        <w:t xml:space="preserve"> c</w:t>
      </w:r>
      <w:r w:rsidR="002E4E6B" w:rsidRPr="002F6459">
        <w:rPr>
          <w:b/>
          <w:szCs w:val="24"/>
        </w:rPr>
        <w:t>ause and effect (problem tree) diagram</w:t>
      </w:r>
      <w:r>
        <w:rPr>
          <w:b/>
          <w:szCs w:val="24"/>
        </w:rPr>
        <w:t xml:space="preserve"> (this is not intervention logic diagram </w:t>
      </w:r>
      <w:r w:rsidR="00532310">
        <w:rPr>
          <w:b/>
          <w:szCs w:val="24"/>
        </w:rPr>
        <w:t>of</w:t>
      </w:r>
      <w:r>
        <w:rPr>
          <w:b/>
          <w:szCs w:val="24"/>
        </w:rPr>
        <w:t xml:space="preserve"> the revision)</w:t>
      </w:r>
    </w:p>
    <w:p w:rsidR="002E4E6B" w:rsidRDefault="005C1A05">
      <w:pPr>
        <w:spacing w:before="100" w:beforeAutospacing="1" w:after="100" w:afterAutospacing="1"/>
      </w:pPr>
      <w:r>
        <w:rPr>
          <w:noProof/>
          <w:lang w:eastAsia="en-GB"/>
        </w:rPr>
        <mc:AlternateContent>
          <mc:Choice Requires="wps">
            <w:drawing>
              <wp:anchor distT="0" distB="0" distL="114300" distR="114300" simplePos="0" relativeHeight="251674112" behindDoc="0" locked="0" layoutInCell="1" allowOverlap="1" wp14:anchorId="506BE76D" wp14:editId="569A1E1B">
                <wp:simplePos x="0" y="0"/>
                <wp:positionH relativeFrom="column">
                  <wp:posOffset>139700</wp:posOffset>
                </wp:positionH>
                <wp:positionV relativeFrom="paragraph">
                  <wp:posOffset>24765</wp:posOffset>
                </wp:positionV>
                <wp:extent cx="6737350" cy="222250"/>
                <wp:effectExtent l="0" t="0" r="0" b="0"/>
                <wp:wrapNone/>
                <wp:docPr id="59"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0" cy="22225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txbx>
                        <w:txbxContent>
                          <w:p w:rsidR="00661EED" w:rsidRPr="001273C3" w:rsidRDefault="00661EED" w:rsidP="002E4E6B">
                            <w:pPr>
                              <w:spacing w:after="0"/>
                              <w:jc w:val="center"/>
                              <w:rPr>
                                <w:color w:val="C0504D"/>
                                <w:sz w:val="16"/>
                                <w:szCs w:val="16"/>
                              </w:rPr>
                            </w:pPr>
                            <w:r w:rsidRPr="001273C3">
                              <w:rPr>
                                <w:color w:val="C0504D"/>
                                <w:sz w:val="16"/>
                                <w:szCs w:val="16"/>
                              </w:rPr>
                              <w:t>Drivers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BE76D" id="Rectangle 505" o:spid="_x0000_s1026" style="position:absolute;left:0;text-align:left;margin-left:11pt;margin-top:1.95pt;width:530.5pt;height: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" strokeweight="1pt">
                <v:shadow on="t" offset=",3pt"/>
                <v:textbox>
                  <w:txbxContent>
                    <w:p w:rsidR="00661EED" w:rsidRPr="001273C3" w:rsidRDefault="00661EED" w:rsidP="002E4E6B">
                      <w:pPr>
                        <w:spacing w:after="0"/>
                        <w:jc w:val="center"/>
                        <w:rPr>
                          <w:color w:val="C0504D"/>
                          <w:sz w:val="16"/>
                          <w:szCs w:val="16"/>
                        </w:rPr>
                      </w:pPr>
                      <w:r w:rsidRPr="001273C3">
                        <w:rPr>
                          <w:color w:val="C0504D"/>
                          <w:sz w:val="16"/>
                          <w:szCs w:val="16"/>
                        </w:rPr>
                        <w:t>Drivers</w:t>
                      </w:r>
                    </w:p>
                  </w:txbxContent>
                </v:textbox>
              </v:rect>
            </w:pict>
          </mc:Fallback>
        </mc:AlternateContent>
      </w:r>
      <w:r>
        <w:rPr>
          <w:noProof/>
          <w:lang w:eastAsia="en-GB"/>
        </w:rPr>
        <mc:AlternateContent>
          <mc:Choice Requires="wps">
            <w:drawing>
              <wp:anchor distT="0" distB="0" distL="114300" distR="114300" simplePos="0" relativeHeight="251675136" behindDoc="0" locked="0" layoutInCell="1" allowOverlap="1" wp14:anchorId="7181E605" wp14:editId="1F624375">
                <wp:simplePos x="0" y="0"/>
                <wp:positionH relativeFrom="column">
                  <wp:posOffset>6946900</wp:posOffset>
                </wp:positionH>
                <wp:positionV relativeFrom="paragraph">
                  <wp:posOffset>24765</wp:posOffset>
                </wp:positionV>
                <wp:extent cx="1149350" cy="222250"/>
                <wp:effectExtent l="0" t="0" r="0" b="0"/>
                <wp:wrapNone/>
                <wp:docPr id="5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225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txbx>
                        <w:txbxContent>
                          <w:p w:rsidR="00661EED" w:rsidRPr="001273C3" w:rsidRDefault="00661EED" w:rsidP="002E4E6B">
                            <w:pPr>
                              <w:spacing w:after="0"/>
                              <w:jc w:val="center"/>
                              <w:rPr>
                                <w:color w:val="C0504D"/>
                                <w:sz w:val="16"/>
                                <w:szCs w:val="16"/>
                              </w:rPr>
                            </w:pPr>
                            <w:r w:rsidRPr="001273C3">
                              <w:rPr>
                                <w:color w:val="C0504D"/>
                                <w:sz w:val="16"/>
                                <w:szCs w:val="16"/>
                              </w:rPr>
                              <w:t>Main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1E605" id="Rectangle 506" o:spid="_x0000_s1027" style="position:absolute;left:0;text-align:left;margin-left:547pt;margin-top:1.95pt;width:90.5pt;height: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" strokeweight="1pt">
                <v:shadow on="t" offset=",3pt"/>
                <v:textbox>
                  <w:txbxContent>
                    <w:p w:rsidR="00661EED" w:rsidRPr="001273C3" w:rsidRDefault="00661EED" w:rsidP="002E4E6B">
                      <w:pPr>
                        <w:spacing w:after="0"/>
                        <w:jc w:val="center"/>
                        <w:rPr>
                          <w:color w:val="C0504D"/>
                          <w:sz w:val="16"/>
                          <w:szCs w:val="16"/>
                        </w:rPr>
                      </w:pPr>
                      <w:r w:rsidRPr="001273C3">
                        <w:rPr>
                          <w:color w:val="C0504D"/>
                          <w:sz w:val="16"/>
                          <w:szCs w:val="16"/>
                        </w:rPr>
                        <w:t>Main problems</w:t>
                      </w:r>
                    </w:p>
                  </w:txbxContent>
                </v:textbox>
              </v:rect>
            </w:pict>
          </mc:Fallback>
        </mc:AlternateContent>
      </w:r>
      <w:r>
        <w:rPr>
          <w:noProof/>
          <w:lang w:eastAsia="en-GB"/>
        </w:rPr>
        <mc:AlternateContent>
          <mc:Choice Requires="wps">
            <w:drawing>
              <wp:anchor distT="0" distB="0" distL="114300" distR="114300" simplePos="0" relativeHeight="251676160" behindDoc="0" locked="0" layoutInCell="1" allowOverlap="1" wp14:anchorId="17C299E0" wp14:editId="1F95ECF6">
                <wp:simplePos x="0" y="0"/>
                <wp:positionH relativeFrom="column">
                  <wp:posOffset>8210550</wp:posOffset>
                </wp:positionH>
                <wp:positionV relativeFrom="paragraph">
                  <wp:posOffset>24765</wp:posOffset>
                </wp:positionV>
                <wp:extent cx="1143000" cy="222250"/>
                <wp:effectExtent l="0" t="0" r="0" b="0"/>
                <wp:wrapNone/>
                <wp:docPr id="5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225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txbx>
                        <w:txbxContent>
                          <w:p w:rsidR="00661EED" w:rsidRPr="001273C3" w:rsidRDefault="00661EED" w:rsidP="002E4E6B">
                            <w:pPr>
                              <w:spacing w:after="0"/>
                              <w:jc w:val="center"/>
                              <w:rPr>
                                <w:color w:val="C0504D"/>
                                <w:sz w:val="16"/>
                                <w:szCs w:val="16"/>
                              </w:rPr>
                            </w:pPr>
                            <w:r w:rsidRPr="001273C3">
                              <w:rPr>
                                <w:color w:val="C0504D"/>
                                <w:sz w:val="16"/>
                                <w:szCs w:val="16"/>
                              </w:rPr>
                              <w:t>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299E0" id="Rectangle 507" o:spid="_x0000_s1028" style="position:absolute;left:0;text-align:left;margin-left:646.5pt;margin-top:1.95pt;width:90pt;height: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" strokeweight="1pt">
                <v:shadow on="t" offset=",3pt"/>
                <v:textbox>
                  <w:txbxContent>
                    <w:p w:rsidR="00661EED" w:rsidRPr="001273C3" w:rsidRDefault="00661EED" w:rsidP="002E4E6B">
                      <w:pPr>
                        <w:spacing w:after="0"/>
                        <w:jc w:val="center"/>
                        <w:rPr>
                          <w:color w:val="C0504D"/>
                          <w:sz w:val="16"/>
                          <w:szCs w:val="16"/>
                        </w:rPr>
                      </w:pPr>
                      <w:r w:rsidRPr="001273C3">
                        <w:rPr>
                          <w:color w:val="C0504D"/>
                          <w:sz w:val="16"/>
                          <w:szCs w:val="16"/>
                        </w:rPr>
                        <w:t>Effects</w:t>
                      </w:r>
                    </w:p>
                  </w:txbxContent>
                </v:textbox>
              </v:rect>
            </w:pict>
          </mc:Fallback>
        </mc:AlternateContent>
      </w:r>
    </w:p>
    <w:p w:rsidR="002E4E6B" w:rsidRDefault="00B8187F" w:rsidP="00B8187F">
      <w:pPr>
        <w:spacing w:before="100" w:beforeAutospacing="1" w:after="100" w:afterAutospacing="1"/>
      </w:pPr>
      <w:r>
        <w:rPr>
          <w:noProof/>
          <w:lang w:eastAsia="en-GB"/>
        </w:rPr>
        <mc:AlternateContent>
          <mc:Choice Requires="wps">
            <w:drawing>
              <wp:anchor distT="0" distB="0" distL="114300" distR="114300" simplePos="0" relativeHeight="251645440" behindDoc="0" locked="0" layoutInCell="1" allowOverlap="1" wp14:anchorId="15FEB091" wp14:editId="66C866C4">
                <wp:simplePos x="0" y="0"/>
                <wp:positionH relativeFrom="column">
                  <wp:posOffset>2684018</wp:posOffset>
                </wp:positionH>
                <wp:positionV relativeFrom="paragraph">
                  <wp:posOffset>224638</wp:posOffset>
                </wp:positionV>
                <wp:extent cx="2684678" cy="395020"/>
                <wp:effectExtent l="0" t="0" r="78105" b="81280"/>
                <wp:wrapNone/>
                <wp:docPr id="55"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678" cy="3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34271" id="_x0000_t32" coordsize="21600,21600" o:spt="32" o:oned="t" path="m,l21600,21600e" filled="f">
                <v:path arrowok="t" fillok="f" o:connecttype="none"/>
                <o:lock v:ext="edit" shapetype="t"/>
              </v:shapetype>
              <v:shape id="AutoShape 491" o:spid="_x0000_s1026" type="#_x0000_t32" style="position:absolute;margin-left:211.35pt;margin-top:17.7pt;width:211.4pt;height:31.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7dPAIAAGU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">
                <v:stroke endarrow="block"/>
              </v:shape>
            </w:pict>
          </mc:Fallback>
        </mc:AlternateContent>
      </w:r>
      <w:r w:rsidR="005C1A05">
        <w:rPr>
          <w:noProof/>
          <w:lang w:eastAsia="en-GB"/>
        </w:rPr>
        <mc:AlternateContent>
          <mc:Choice Requires="wps">
            <w:drawing>
              <wp:anchor distT="0" distB="0" distL="114300" distR="114300" simplePos="0" relativeHeight="251644416" behindDoc="0" locked="0" layoutInCell="1" allowOverlap="1" wp14:anchorId="55B050E3" wp14:editId="681C0528">
                <wp:simplePos x="0" y="0"/>
                <wp:positionH relativeFrom="column">
                  <wp:posOffset>1339850</wp:posOffset>
                </wp:positionH>
                <wp:positionV relativeFrom="paragraph">
                  <wp:posOffset>64770</wp:posOffset>
                </wp:positionV>
                <wp:extent cx="1346200" cy="387350"/>
                <wp:effectExtent l="0" t="0" r="0" b="0"/>
                <wp:wrapNone/>
                <wp:docPr id="56"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387350"/>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3A5AF6" w:rsidRDefault="00661EED" w:rsidP="002E4E6B">
                            <w:pPr>
                              <w:spacing w:after="0"/>
                              <w:jc w:val="center"/>
                              <w:rPr>
                                <w:sz w:val="12"/>
                                <w:szCs w:val="12"/>
                              </w:rPr>
                            </w:pPr>
                            <w:r w:rsidRPr="00B8187F">
                              <w:rPr>
                                <w:sz w:val="12"/>
                                <w:szCs w:val="12"/>
                                <w:highlight w:val="yellow"/>
                              </w:rPr>
                              <w:t>Inadequate investment</w:t>
                            </w:r>
                            <w:r>
                              <w:rPr>
                                <w:sz w:val="12"/>
                                <w:szCs w:val="12"/>
                              </w:rPr>
                              <w:t xml:space="preserve"> to police enforcement equipment and related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50E3" id="Rectangle 483" o:spid="_x0000_s1029" style="position:absolute;left:0;text-align:left;margin-left:105.5pt;margin-top:5.1pt;width:106pt;height:3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" fillcolor="#c2d69b" strokeweight="1pt">
                <v:fill color2="#eaf1dd" angle="135" focus="50%" type="gradient"/>
                <v:shadow color="#4e6128" opacity=".5" offset="1pt"/>
                <v:textbox>
                  <w:txbxContent>
                    <w:p w:rsidR="00661EED" w:rsidRPr="003A5AF6" w:rsidRDefault="00661EED" w:rsidP="002E4E6B">
                      <w:pPr>
                        <w:spacing w:after="0"/>
                        <w:jc w:val="center"/>
                        <w:rPr>
                          <w:sz w:val="12"/>
                          <w:szCs w:val="12"/>
                        </w:rPr>
                      </w:pPr>
                      <w:r w:rsidRPr="00B8187F">
                        <w:rPr>
                          <w:sz w:val="12"/>
                          <w:szCs w:val="12"/>
                          <w:highlight w:val="yellow"/>
                        </w:rPr>
                        <w:t>Inadequate investment</w:t>
                      </w:r>
                      <w:r>
                        <w:rPr>
                          <w:sz w:val="12"/>
                          <w:szCs w:val="12"/>
                        </w:rPr>
                        <w:t xml:space="preserve"> to police enforcement equipment and related measures</w:t>
                      </w:r>
                    </w:p>
                  </w:txbxContent>
                </v:textbox>
              </v:rect>
            </w:pict>
          </mc:Fallback>
        </mc:AlternateContent>
      </w:r>
      <w:r w:rsidR="005C1A05">
        <w:rPr>
          <w:noProof/>
          <w:lang w:eastAsia="en-GB"/>
        </w:rPr>
        <mc:AlternateContent>
          <mc:Choice Requires="wps">
            <w:drawing>
              <wp:anchor distT="0" distB="0" distL="114300" distR="114300" simplePos="0" relativeHeight="251677184" behindDoc="0" locked="0" layoutInCell="1" allowOverlap="1" wp14:anchorId="4B1291AE" wp14:editId="226B9CFA">
                <wp:simplePos x="0" y="0"/>
                <wp:positionH relativeFrom="column">
                  <wp:posOffset>139700</wp:posOffset>
                </wp:positionH>
                <wp:positionV relativeFrom="paragraph">
                  <wp:posOffset>15240</wp:posOffset>
                </wp:positionV>
                <wp:extent cx="1085850" cy="330200"/>
                <wp:effectExtent l="0" t="0" r="0" b="0"/>
                <wp:wrapNone/>
                <wp:docPr id="53"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302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61EED" w:rsidRPr="00AE3F82" w:rsidRDefault="00661EED" w:rsidP="002E4E6B">
                            <w:pPr>
                              <w:spacing w:after="0"/>
                              <w:jc w:val="center"/>
                              <w:rPr>
                                <w:sz w:val="16"/>
                                <w:szCs w:val="16"/>
                              </w:rPr>
                            </w:pPr>
                            <w:r>
                              <w:rPr>
                                <w:sz w:val="16"/>
                                <w:szCs w:val="16"/>
                              </w:rPr>
                              <w:t>Areas of possible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91AE" id="Rectangle 508" o:spid="_x0000_s1030" style="position:absolute;left:0;text-align:left;margin-left:11pt;margin-top:1.2pt;width:85.5pt;height:2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" fillcolor="#c2d69b" strokecolor="#c2d69b" strokeweight="1pt">
                <v:fill color2="#eaf1dd" angle="135" focus="50%" type="gradient"/>
                <v:shadow on="t" color="#4e6128" opacity=".5" offset="1pt"/>
                <v:textbox>
                  <w:txbxContent>
                    <w:p w:rsidR="00661EED" w:rsidRPr="00AE3F82" w:rsidRDefault="00661EED" w:rsidP="002E4E6B">
                      <w:pPr>
                        <w:spacing w:after="0"/>
                        <w:jc w:val="center"/>
                        <w:rPr>
                          <w:sz w:val="16"/>
                          <w:szCs w:val="16"/>
                        </w:rPr>
                      </w:pPr>
                      <w:r>
                        <w:rPr>
                          <w:sz w:val="16"/>
                          <w:szCs w:val="16"/>
                        </w:rPr>
                        <w:t>Areas of possible solutions</w:t>
                      </w:r>
                    </w:p>
                  </w:txbxContent>
                </v:textbox>
              </v:rect>
            </w:pict>
          </mc:Fallback>
        </mc:AlternateContent>
      </w:r>
    </w:p>
    <w:p w:rsidR="002E4E6B" w:rsidRDefault="005C1A05" w:rsidP="00B8187F">
      <w:pPr>
        <w:tabs>
          <w:tab w:val="left" w:pos="10170"/>
        </w:tabs>
        <w:spacing w:before="100" w:beforeAutospacing="1" w:after="100" w:afterAutospacing="1"/>
      </w:pPr>
      <w:r>
        <w:rPr>
          <w:noProof/>
          <w:lang w:eastAsia="en-GB"/>
        </w:rPr>
        <mc:AlternateContent>
          <mc:Choice Requires="wps">
            <w:drawing>
              <wp:anchor distT="0" distB="0" distL="114300" distR="114300" simplePos="0" relativeHeight="251630080" behindDoc="0" locked="0" layoutInCell="1" allowOverlap="1" wp14:anchorId="1571E85B" wp14:editId="4DEBB41D">
                <wp:simplePos x="0" y="0"/>
                <wp:positionH relativeFrom="column">
                  <wp:posOffset>1301445</wp:posOffset>
                </wp:positionH>
                <wp:positionV relativeFrom="paragraph">
                  <wp:posOffset>238531</wp:posOffset>
                </wp:positionV>
                <wp:extent cx="1388110" cy="651053"/>
                <wp:effectExtent l="0" t="0" r="21590" b="15875"/>
                <wp:wrapNone/>
                <wp:docPr id="5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651053"/>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A3455A" w:rsidRDefault="00661EED" w:rsidP="002E4E6B">
                            <w:pPr>
                              <w:spacing w:after="0"/>
                              <w:jc w:val="center"/>
                              <w:rPr>
                                <w:sz w:val="12"/>
                                <w:szCs w:val="12"/>
                              </w:rPr>
                            </w:pPr>
                            <w:r>
                              <w:rPr>
                                <w:sz w:val="12"/>
                                <w:szCs w:val="12"/>
                                <w:highlight w:val="yellow"/>
                              </w:rPr>
                              <w:t xml:space="preserve">Different </w:t>
                            </w:r>
                            <w:r w:rsidRPr="0029500B">
                              <w:rPr>
                                <w:sz w:val="12"/>
                                <w:szCs w:val="12"/>
                                <w:highlight w:val="yellow"/>
                              </w:rPr>
                              <w:t xml:space="preserve">content of </w:t>
                            </w:r>
                            <w:r>
                              <w:rPr>
                                <w:sz w:val="12"/>
                                <w:szCs w:val="12"/>
                                <w:highlight w:val="yellow"/>
                              </w:rPr>
                              <w:t xml:space="preserve">MS </w:t>
                            </w:r>
                            <w:r w:rsidRPr="0029500B">
                              <w:rPr>
                                <w:sz w:val="12"/>
                                <w:szCs w:val="12"/>
                                <w:highlight w:val="yellow"/>
                              </w:rPr>
                              <w:t>vehicle registers</w:t>
                            </w:r>
                            <w:r w:rsidRPr="00812A31">
                              <w:rPr>
                                <w:sz w:val="12"/>
                                <w:szCs w:val="12"/>
                              </w:rPr>
                              <w:t xml:space="preserve"> </w:t>
                            </w:r>
                            <w:r>
                              <w:rPr>
                                <w:sz w:val="12"/>
                                <w:szCs w:val="12"/>
                              </w:rPr>
                              <w:t>and use of o</w:t>
                            </w:r>
                            <w:r w:rsidRPr="00A3455A">
                              <w:rPr>
                                <w:sz w:val="12"/>
                                <w:szCs w:val="12"/>
                              </w:rPr>
                              <w:t>ther databases than vehicle registers to correct/complement the data</w:t>
                            </w:r>
                            <w:r>
                              <w:rPr>
                                <w:sz w:val="12"/>
                                <w:szCs w:val="12"/>
                              </w:rPr>
                              <w:t xml:space="preserve"> </w:t>
                            </w:r>
                            <w:r w:rsidRPr="00A3455A">
                              <w:rPr>
                                <w:sz w:val="12"/>
                                <w:szCs w:val="12"/>
                              </w:rPr>
                              <w:t xml:space="preserve">not </w:t>
                            </w:r>
                            <w:r>
                              <w:rPr>
                                <w:sz w:val="12"/>
                                <w:szCs w:val="12"/>
                              </w:rPr>
                              <w:t>allowed</w:t>
                            </w:r>
                            <w:r w:rsidRPr="00A3455A">
                              <w:rPr>
                                <w:sz w:val="12"/>
                                <w:szCs w:val="12"/>
                              </w:rPr>
                              <w:t xml:space="preserve"> </w:t>
                            </w:r>
                            <w:r w:rsidRPr="00390E4C">
                              <w:rPr>
                                <w:sz w:val="12"/>
                                <w:szCs w:val="12"/>
                              </w:rPr>
                              <w:t>(Article 4 of Directive (EU) 2015/413</w:t>
                            </w:r>
                            <w:r>
                              <w:rPr>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1E85B" id="Rectangle 482" o:spid="_x0000_s1031" style="position:absolute;left:0;text-align:left;margin-left:102.5pt;margin-top:18.8pt;width:109.3pt;height:51.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" fillcolor="#c2d69b" strokeweight="1pt">
                <v:fill color2="#eaf1dd" angle="135" focus="50%" type="gradient"/>
                <v:shadow color="#4e6128" opacity=".5" offset="1pt"/>
                <v:textbox>
                  <w:txbxContent>
                    <w:p w:rsidR="00661EED" w:rsidRPr="00A3455A" w:rsidRDefault="00661EED" w:rsidP="002E4E6B">
                      <w:pPr>
                        <w:spacing w:after="0"/>
                        <w:jc w:val="center"/>
                        <w:rPr>
                          <w:sz w:val="12"/>
                          <w:szCs w:val="12"/>
                        </w:rPr>
                      </w:pPr>
                      <w:r>
                        <w:rPr>
                          <w:sz w:val="12"/>
                          <w:szCs w:val="12"/>
                          <w:highlight w:val="yellow"/>
                        </w:rPr>
                        <w:t xml:space="preserve">Different </w:t>
                      </w:r>
                      <w:r w:rsidRPr="0029500B">
                        <w:rPr>
                          <w:sz w:val="12"/>
                          <w:szCs w:val="12"/>
                          <w:highlight w:val="yellow"/>
                        </w:rPr>
                        <w:t xml:space="preserve">content of </w:t>
                      </w:r>
                      <w:r>
                        <w:rPr>
                          <w:sz w:val="12"/>
                          <w:szCs w:val="12"/>
                          <w:highlight w:val="yellow"/>
                        </w:rPr>
                        <w:t xml:space="preserve">MS </w:t>
                      </w:r>
                      <w:r w:rsidRPr="0029500B">
                        <w:rPr>
                          <w:sz w:val="12"/>
                          <w:szCs w:val="12"/>
                          <w:highlight w:val="yellow"/>
                        </w:rPr>
                        <w:t>vehicle registers</w:t>
                      </w:r>
                      <w:r w:rsidRPr="00812A31">
                        <w:rPr>
                          <w:sz w:val="12"/>
                          <w:szCs w:val="12"/>
                        </w:rPr>
                        <w:t xml:space="preserve"> </w:t>
                      </w:r>
                      <w:r>
                        <w:rPr>
                          <w:sz w:val="12"/>
                          <w:szCs w:val="12"/>
                        </w:rPr>
                        <w:t>and use of o</w:t>
                      </w:r>
                      <w:r w:rsidRPr="00A3455A">
                        <w:rPr>
                          <w:sz w:val="12"/>
                          <w:szCs w:val="12"/>
                        </w:rPr>
                        <w:t>ther databases than vehicle registers to correct/complement the data</w:t>
                      </w:r>
                      <w:r>
                        <w:rPr>
                          <w:sz w:val="12"/>
                          <w:szCs w:val="12"/>
                        </w:rPr>
                        <w:t xml:space="preserve"> </w:t>
                      </w:r>
                      <w:r w:rsidRPr="00A3455A">
                        <w:rPr>
                          <w:sz w:val="12"/>
                          <w:szCs w:val="12"/>
                        </w:rPr>
                        <w:t xml:space="preserve">not </w:t>
                      </w:r>
                      <w:r>
                        <w:rPr>
                          <w:sz w:val="12"/>
                          <w:szCs w:val="12"/>
                        </w:rPr>
                        <w:t>allowed</w:t>
                      </w:r>
                      <w:r w:rsidRPr="00A3455A">
                        <w:rPr>
                          <w:sz w:val="12"/>
                          <w:szCs w:val="12"/>
                        </w:rPr>
                        <w:t xml:space="preserve"> </w:t>
                      </w:r>
                      <w:r w:rsidRPr="00390E4C">
                        <w:rPr>
                          <w:sz w:val="12"/>
                          <w:szCs w:val="12"/>
                        </w:rPr>
                        <w:t>(Article 4 of Directive (EU) 2015/413</w:t>
                      </w:r>
                      <w:r>
                        <w:rPr>
                          <w:sz w:val="12"/>
                          <w:szCs w:val="12"/>
                        </w:rPr>
                        <w:t>)</w:t>
                      </w:r>
                    </w:p>
                  </w:txbxContent>
                </v:textbox>
              </v:rect>
            </w:pict>
          </mc:Fallback>
        </mc:AlternateContent>
      </w:r>
      <w:r>
        <w:rPr>
          <w:noProof/>
          <w:lang w:eastAsia="en-GB"/>
        </w:rPr>
        <mc:AlternateContent>
          <mc:Choice Requires="wps">
            <w:drawing>
              <wp:anchor distT="0" distB="0" distL="114300" distR="114300" simplePos="0" relativeHeight="251629056" behindDoc="0" locked="0" layoutInCell="1" allowOverlap="1" wp14:anchorId="3C6796AC" wp14:editId="6D0C25D0">
                <wp:simplePos x="0" y="0"/>
                <wp:positionH relativeFrom="column">
                  <wp:posOffset>5365750</wp:posOffset>
                </wp:positionH>
                <wp:positionV relativeFrom="paragraph">
                  <wp:posOffset>194945</wp:posOffset>
                </wp:positionV>
                <wp:extent cx="1263650" cy="538480"/>
                <wp:effectExtent l="0" t="0" r="0" b="0"/>
                <wp:wrapNone/>
                <wp:docPr id="50"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538480"/>
                        </a:xfrm>
                        <a:prstGeom prst="rect">
                          <a:avLst/>
                        </a:prstGeom>
                        <a:solidFill>
                          <a:srgbClr val="FFFFFF"/>
                        </a:solidFill>
                        <a:ln w="12700">
                          <a:solidFill>
                            <a:srgbClr val="000000"/>
                          </a:solidFill>
                          <a:miter lim="800000"/>
                          <a:headEnd/>
                          <a:tailEnd/>
                        </a:ln>
                      </wps:spPr>
                      <wps:txbx>
                        <w:txbxContent>
                          <w:p w:rsidR="00661EED" w:rsidRPr="00A3455A" w:rsidRDefault="00661EED" w:rsidP="002E4E6B">
                            <w:pPr>
                              <w:spacing w:after="0"/>
                              <w:jc w:val="center"/>
                              <w:rPr>
                                <w:sz w:val="12"/>
                                <w:szCs w:val="12"/>
                              </w:rPr>
                            </w:pPr>
                            <w:r w:rsidRPr="00390E4C">
                              <w:rPr>
                                <w:sz w:val="12"/>
                                <w:szCs w:val="12"/>
                              </w:rPr>
                              <w:t>Directive (EU) 2015/413</w:t>
                            </w:r>
                            <w:r>
                              <w:rPr>
                                <w:sz w:val="12"/>
                                <w:szCs w:val="12"/>
                              </w:rPr>
                              <w:t xml:space="preserve"> not used for the investigation or v</w:t>
                            </w:r>
                            <w:r w:rsidRPr="00A3455A">
                              <w:rPr>
                                <w:sz w:val="12"/>
                                <w:szCs w:val="12"/>
                              </w:rPr>
                              <w:t>ehicle registration data unavailable/incorrect/incomplete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796AC" id="Rectangle 471" o:spid="_x0000_s1032" style="position:absolute;left:0;text-align:left;margin-left:422.5pt;margin-top:15.35pt;width:99.5pt;height:42.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" strokeweight="1pt">
                <v:textbox>
                  <w:txbxContent>
                    <w:p w:rsidR="00661EED" w:rsidRPr="00A3455A" w:rsidRDefault="00661EED" w:rsidP="002E4E6B">
                      <w:pPr>
                        <w:spacing w:after="0"/>
                        <w:jc w:val="center"/>
                        <w:rPr>
                          <w:sz w:val="12"/>
                          <w:szCs w:val="12"/>
                        </w:rPr>
                      </w:pPr>
                      <w:r w:rsidRPr="00390E4C">
                        <w:rPr>
                          <w:sz w:val="12"/>
                          <w:szCs w:val="12"/>
                        </w:rPr>
                        <w:t>Directive (EU) 2015/413</w:t>
                      </w:r>
                      <w:r>
                        <w:rPr>
                          <w:sz w:val="12"/>
                          <w:szCs w:val="12"/>
                        </w:rPr>
                        <w:t xml:space="preserve"> not used for the investigation or v</w:t>
                      </w:r>
                      <w:r w:rsidRPr="00A3455A">
                        <w:rPr>
                          <w:sz w:val="12"/>
                          <w:szCs w:val="12"/>
                        </w:rPr>
                        <w:t>ehicle registration data unavailable/incorrect/incomplete</w:t>
                      </w:r>
                    </w:p>
                  </w:txbxContent>
                </v:textbox>
              </v:rect>
            </w:pict>
          </mc:Fallback>
        </mc:AlternateContent>
      </w:r>
      <w:r>
        <w:rPr>
          <w:noProof/>
          <w:lang w:eastAsia="en-GB"/>
        </w:rPr>
        <mc:AlternateContent>
          <mc:Choice Requires="wps">
            <w:drawing>
              <wp:anchor distT="0" distB="0" distL="114300" distR="114300" simplePos="0" relativeHeight="251680256" behindDoc="0" locked="0" layoutInCell="1" allowOverlap="1" wp14:anchorId="06139AE5" wp14:editId="392A0042">
                <wp:simplePos x="0" y="0"/>
                <wp:positionH relativeFrom="column">
                  <wp:posOffset>139065</wp:posOffset>
                </wp:positionH>
                <wp:positionV relativeFrom="paragraph">
                  <wp:posOffset>107315</wp:posOffset>
                </wp:positionV>
                <wp:extent cx="1085850" cy="285750"/>
                <wp:effectExtent l="0" t="0" r="0" b="0"/>
                <wp:wrapNone/>
                <wp:docPr id="49"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5750"/>
                        </a:xfrm>
                        <a:prstGeom prst="rect">
                          <a:avLst/>
                        </a:prstGeom>
                        <a:solidFill>
                          <a:srgbClr val="FFFF00"/>
                        </a:solidFill>
                        <a:ln w="12700">
                          <a:solidFill>
                            <a:srgbClr val="C2D69B"/>
                          </a:solidFill>
                          <a:miter lim="800000"/>
                          <a:headEnd/>
                          <a:tailEnd/>
                        </a:ln>
                        <a:effectLst>
                          <a:outerShdw dist="28398" dir="3806097" algn="ctr" rotWithShape="0">
                            <a:srgbClr val="4E6128">
                              <a:alpha val="50000"/>
                            </a:srgbClr>
                          </a:outerShdw>
                        </a:effectLst>
                      </wps:spPr>
                      <wps:txbx>
                        <w:txbxContent>
                          <w:p w:rsidR="00661EED" w:rsidRPr="0029500B" w:rsidRDefault="00661EED" w:rsidP="002E4E6B">
                            <w:pPr>
                              <w:spacing w:after="0"/>
                              <w:jc w:val="center"/>
                              <w:rPr>
                                <w:sz w:val="16"/>
                                <w:szCs w:val="16"/>
                              </w:rPr>
                            </w:pPr>
                            <w:r w:rsidRPr="0029500B">
                              <w:rPr>
                                <w:sz w:val="16"/>
                                <w:szCs w:val="16"/>
                              </w:rPr>
                              <w:t>Contextual drivers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39AE5" id="Rectangle 514" o:spid="_x0000_s1033" style="position:absolute;left:0;text-align:left;margin-left:10.95pt;margin-top:8.45pt;width:85.5pt;height: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" fillcolor="yellow" strokecolor="#c2d69b" strokeweight="1pt">
                <v:shadow on="t" color="#4e6128" opacity=".5" offset="1pt"/>
                <v:textbox>
                  <w:txbxContent>
                    <w:p w:rsidR="00661EED" w:rsidRPr="0029500B" w:rsidRDefault="00661EED" w:rsidP="002E4E6B">
                      <w:pPr>
                        <w:spacing w:after="0"/>
                        <w:jc w:val="center"/>
                        <w:rPr>
                          <w:sz w:val="16"/>
                          <w:szCs w:val="16"/>
                        </w:rPr>
                      </w:pPr>
                      <w:r w:rsidRPr="0029500B">
                        <w:rPr>
                          <w:sz w:val="16"/>
                          <w:szCs w:val="16"/>
                        </w:rPr>
                        <w:t>Contextual drivers</w:t>
                      </w:r>
                    </w:p>
                  </w:txbxContent>
                </v:textbox>
              </v:rect>
            </w:pict>
          </mc:Fallback>
        </mc:AlternateContent>
      </w:r>
    </w:p>
    <w:p w:rsidR="002E4E6B" w:rsidRDefault="00676142" w:rsidP="00676142">
      <w:pPr>
        <w:spacing w:before="100" w:beforeAutospacing="1" w:after="100" w:afterAutospacing="1"/>
      </w:pPr>
      <w:r>
        <w:rPr>
          <w:noProof/>
          <w:lang w:eastAsia="en-GB"/>
        </w:rPr>
        <mc:AlternateContent>
          <mc:Choice Requires="wps">
            <w:drawing>
              <wp:anchor distT="0" distB="0" distL="114300" distR="114300" simplePos="0" relativeHeight="251647488" behindDoc="0" locked="0" layoutInCell="1" allowOverlap="1" wp14:anchorId="35CDBEE5" wp14:editId="31212C89">
                <wp:simplePos x="0" y="0"/>
                <wp:positionH relativeFrom="column">
                  <wp:posOffset>2691333</wp:posOffset>
                </wp:positionH>
                <wp:positionV relativeFrom="paragraph">
                  <wp:posOffset>142697</wp:posOffset>
                </wp:positionV>
                <wp:extent cx="2690368" cy="58522"/>
                <wp:effectExtent l="0" t="76200" r="0" b="36830"/>
                <wp:wrapNone/>
                <wp:docPr id="47"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0368" cy="585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A2E07" id="AutoShape 492" o:spid="_x0000_s1026" type="#_x0000_t32" style="position:absolute;margin-left:211.9pt;margin-top:11.25pt;width:211.85pt;height:4.6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">
                <v:stroke endarrow="block"/>
              </v:shape>
            </w:pict>
          </mc:Fallback>
        </mc:AlternateContent>
      </w:r>
      <w:r w:rsidR="005C1A05">
        <w:rPr>
          <w:noProof/>
          <w:lang w:eastAsia="en-GB"/>
        </w:rPr>
        <mc:AlternateContent>
          <mc:Choice Requires="wps">
            <w:drawing>
              <wp:anchor distT="0" distB="0" distL="114300" distR="114300" simplePos="0" relativeHeight="251664896" behindDoc="0" locked="0" layoutInCell="1" allowOverlap="1" wp14:anchorId="1B58BF3E" wp14:editId="36AD6A24">
                <wp:simplePos x="0" y="0"/>
                <wp:positionH relativeFrom="column">
                  <wp:posOffset>6629400</wp:posOffset>
                </wp:positionH>
                <wp:positionV relativeFrom="paragraph">
                  <wp:posOffset>173990</wp:posOffset>
                </wp:positionV>
                <wp:extent cx="358140" cy="317500"/>
                <wp:effectExtent l="0" t="0" r="0" b="0"/>
                <wp:wrapNone/>
                <wp:docPr id="48"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ED14C" id="AutoShape 504" o:spid="_x0000_s1026" type="#_x0000_t32" style="position:absolute;margin-left:522pt;margin-top:13.7pt;width:28.2pt;height: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l2OgIAAGQ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">
                <v:stroke endarrow="block"/>
              </v:shape>
            </w:pict>
          </mc:Fallback>
        </mc:AlternateContent>
      </w:r>
    </w:p>
    <w:p w:rsidR="002E4E6B" w:rsidRDefault="00676142" w:rsidP="00676142">
      <w:pPr>
        <w:spacing w:before="100" w:beforeAutospacing="1" w:after="100" w:afterAutospacing="1"/>
      </w:pPr>
      <w:r>
        <w:rPr>
          <w:noProof/>
          <w:lang w:eastAsia="en-GB"/>
        </w:rPr>
        <mc:AlternateContent>
          <mc:Choice Requires="wps">
            <w:drawing>
              <wp:anchor distT="0" distB="0" distL="114300" distR="114300" simplePos="0" relativeHeight="251658752" behindDoc="0" locked="0" layoutInCell="1" allowOverlap="1" wp14:anchorId="60B65956" wp14:editId="4E8E22B7">
                <wp:simplePos x="0" y="0"/>
                <wp:positionH relativeFrom="column">
                  <wp:posOffset>4629861</wp:posOffset>
                </wp:positionH>
                <wp:positionV relativeFrom="paragraph">
                  <wp:posOffset>32867</wp:posOffset>
                </wp:positionV>
                <wp:extent cx="738835" cy="343484"/>
                <wp:effectExtent l="0" t="38100" r="61595" b="19050"/>
                <wp:wrapNone/>
                <wp:docPr id="46"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8835" cy="343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74434" id="AutoShape 501" o:spid="_x0000_s1026" type="#_x0000_t32" style="position:absolute;margin-left:364.55pt;margin-top:2.6pt;width:58.2pt;height:27.0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">
                <v:stroke endarrow="block"/>
              </v:shape>
            </w:pict>
          </mc:Fallback>
        </mc:AlternateContent>
      </w:r>
      <w:r w:rsidR="005C1A05">
        <w:rPr>
          <w:noProof/>
          <w:lang w:eastAsia="en-GB"/>
        </w:rPr>
        <mc:AlternateContent>
          <mc:Choice Requires="wps">
            <w:drawing>
              <wp:anchor distT="0" distB="0" distL="114300" distR="114300" simplePos="0" relativeHeight="251682304" behindDoc="0" locked="0" layoutInCell="1" allowOverlap="1" wp14:anchorId="1C908B07" wp14:editId="703248E8">
                <wp:simplePos x="0" y="0"/>
                <wp:positionH relativeFrom="column">
                  <wp:posOffset>6629400</wp:posOffset>
                </wp:positionH>
                <wp:positionV relativeFrom="paragraph">
                  <wp:posOffset>245745</wp:posOffset>
                </wp:positionV>
                <wp:extent cx="358140" cy="323850"/>
                <wp:effectExtent l="0" t="0" r="0" b="0"/>
                <wp:wrapNone/>
                <wp:docPr id="44"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14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494" id="AutoShape 522" o:spid="_x0000_s1026" type="#_x0000_t32" style="position:absolute;margin-left:522pt;margin-top:19.35pt;width:28.2pt;height:25.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NQQIAAG4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">
                <v:stroke endarrow="block"/>
              </v:shape>
            </w:pict>
          </mc:Fallback>
        </mc:AlternateContent>
      </w:r>
      <w:r w:rsidR="005C1A05">
        <w:rPr>
          <w:noProof/>
          <w:lang w:eastAsia="en-GB"/>
        </w:rPr>
        <mc:AlternateContent>
          <mc:Choice Requires="wps">
            <w:drawing>
              <wp:anchor distT="0" distB="0" distL="114300" distR="114300" simplePos="0" relativeHeight="251628032" behindDoc="0" locked="0" layoutInCell="1" allowOverlap="1" wp14:anchorId="5423E36B" wp14:editId="7FD85283">
                <wp:simplePos x="0" y="0"/>
                <wp:positionH relativeFrom="column">
                  <wp:posOffset>6987540</wp:posOffset>
                </wp:positionH>
                <wp:positionV relativeFrom="paragraph">
                  <wp:posOffset>28575</wp:posOffset>
                </wp:positionV>
                <wp:extent cx="924560" cy="629920"/>
                <wp:effectExtent l="0" t="0" r="0" b="0"/>
                <wp:wrapNone/>
                <wp:docPr id="43"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629920"/>
                        </a:xfrm>
                        <a:prstGeom prst="rect">
                          <a:avLst/>
                        </a:prstGeom>
                        <a:solidFill>
                          <a:srgbClr val="FFFFFF"/>
                        </a:solidFill>
                        <a:ln w="12700">
                          <a:solidFill>
                            <a:srgbClr val="000000"/>
                          </a:solidFill>
                          <a:miter lim="800000"/>
                          <a:headEnd/>
                          <a:tailEnd/>
                        </a:ln>
                      </wps:spPr>
                      <wps:txbx>
                        <w:txbxContent>
                          <w:p w:rsidR="00661EED" w:rsidRPr="00E631AF" w:rsidRDefault="00661EED" w:rsidP="002E4E6B">
                            <w:pPr>
                              <w:spacing w:after="0"/>
                              <w:jc w:val="center"/>
                              <w:rPr>
                                <w:b/>
                                <w:sz w:val="12"/>
                                <w:szCs w:val="12"/>
                              </w:rPr>
                            </w:pPr>
                            <w:r w:rsidRPr="00E631AF">
                              <w:rPr>
                                <w:b/>
                                <w:sz w:val="12"/>
                                <w:szCs w:val="12"/>
                              </w:rPr>
                              <w:t>Problem 1</w:t>
                            </w:r>
                          </w:p>
                          <w:p w:rsidR="00661EED" w:rsidRPr="00A3455A" w:rsidRDefault="00661EED" w:rsidP="002E4E6B">
                            <w:pPr>
                              <w:spacing w:after="0"/>
                              <w:jc w:val="center"/>
                              <w:rPr>
                                <w:sz w:val="12"/>
                                <w:szCs w:val="12"/>
                              </w:rPr>
                            </w:pPr>
                            <w:r w:rsidRPr="00A3455A">
                              <w:rPr>
                                <w:sz w:val="12"/>
                                <w:szCs w:val="12"/>
                              </w:rPr>
                              <w:t>Road traffic offences not investigated</w:t>
                            </w:r>
                            <w:r>
                              <w:rPr>
                                <w:sz w:val="12"/>
                                <w:szCs w:val="12"/>
                              </w:rPr>
                              <w:t xml:space="preserve"> - the investigation not initiated or failed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E36B" id="Rectangle 469" o:spid="_x0000_s1034" style="position:absolute;left:0;text-align:left;margin-left:550.2pt;margin-top:2.25pt;width:72.8pt;height:49.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" strokeweight="1pt">
                <v:textbox>
                  <w:txbxContent>
                    <w:p w:rsidR="00661EED" w:rsidRPr="00E631AF" w:rsidRDefault="00661EED" w:rsidP="002E4E6B">
                      <w:pPr>
                        <w:spacing w:after="0"/>
                        <w:jc w:val="center"/>
                        <w:rPr>
                          <w:b/>
                          <w:sz w:val="12"/>
                          <w:szCs w:val="12"/>
                        </w:rPr>
                      </w:pPr>
                      <w:r w:rsidRPr="00E631AF">
                        <w:rPr>
                          <w:b/>
                          <w:sz w:val="12"/>
                          <w:szCs w:val="12"/>
                        </w:rPr>
                        <w:t>Problem 1</w:t>
                      </w:r>
                    </w:p>
                    <w:p w:rsidR="00661EED" w:rsidRPr="00A3455A" w:rsidRDefault="00661EED" w:rsidP="002E4E6B">
                      <w:pPr>
                        <w:spacing w:after="0"/>
                        <w:jc w:val="center"/>
                        <w:rPr>
                          <w:sz w:val="12"/>
                          <w:szCs w:val="12"/>
                        </w:rPr>
                      </w:pPr>
                      <w:r w:rsidRPr="00A3455A">
                        <w:rPr>
                          <w:sz w:val="12"/>
                          <w:szCs w:val="12"/>
                        </w:rPr>
                        <w:t>Road traffic offences not investigated</w:t>
                      </w:r>
                      <w:r>
                        <w:rPr>
                          <w:sz w:val="12"/>
                          <w:szCs w:val="12"/>
                        </w:rPr>
                        <w:t xml:space="preserve"> - the investigation not initiated or failed</w:t>
                      </w:r>
                    </w:p>
                  </w:txbxContent>
                </v:textbox>
              </v:rect>
            </w:pict>
          </mc:Fallback>
        </mc:AlternateContent>
      </w:r>
      <w:r w:rsidR="005C1A05">
        <w:rPr>
          <w:noProof/>
          <w:lang w:eastAsia="en-GB"/>
        </w:rPr>
        <mc:AlternateContent>
          <mc:Choice Requires="wps">
            <w:drawing>
              <wp:anchor distT="0" distB="0" distL="114300" distR="114300" simplePos="0" relativeHeight="251633152" behindDoc="0" locked="0" layoutInCell="1" allowOverlap="1" wp14:anchorId="28E27935" wp14:editId="1350A56C">
                <wp:simplePos x="0" y="0"/>
                <wp:positionH relativeFrom="column">
                  <wp:posOffset>7912100</wp:posOffset>
                </wp:positionH>
                <wp:positionV relativeFrom="paragraph">
                  <wp:posOffset>245745</wp:posOffset>
                </wp:positionV>
                <wp:extent cx="368300" cy="775970"/>
                <wp:effectExtent l="0" t="0" r="0" b="0"/>
                <wp:wrapNone/>
                <wp:docPr id="42"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775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25F55" id="AutoShape 489" o:spid="_x0000_s1026" type="#_x0000_t32" style="position:absolute;margin-left:623pt;margin-top:19.35pt;width:29pt;height:6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uy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">
                <v:stroke endarrow="block"/>
              </v:shape>
            </w:pict>
          </mc:Fallback>
        </mc:AlternateContent>
      </w:r>
    </w:p>
    <w:p w:rsidR="002E4E6B" w:rsidRDefault="00B8187F" w:rsidP="00676142">
      <w:pPr>
        <w:spacing w:before="100" w:beforeAutospacing="1" w:after="100" w:afterAutospacing="1"/>
      </w:pPr>
      <w:r>
        <w:rPr>
          <w:noProof/>
          <w:lang w:eastAsia="en-GB"/>
        </w:rPr>
        <mc:AlternateContent>
          <mc:Choice Requires="wps">
            <w:drawing>
              <wp:anchor distT="0" distB="0" distL="114300" distR="114300" simplePos="0" relativeHeight="251687424" behindDoc="0" locked="0" layoutInCell="1" allowOverlap="1">
                <wp:simplePos x="0" y="0"/>
                <wp:positionH relativeFrom="column">
                  <wp:posOffset>141199</wp:posOffset>
                </wp:positionH>
                <wp:positionV relativeFrom="paragraph">
                  <wp:posOffset>70790</wp:posOffset>
                </wp:positionV>
                <wp:extent cx="4470704" cy="14630"/>
                <wp:effectExtent l="0" t="0" r="25400" b="23495"/>
                <wp:wrapNone/>
                <wp:docPr id="8" name="Straight Connector 8"/>
                <wp:cNvGraphicFramePr/>
                <a:graphic xmlns:a="http://schemas.openxmlformats.org/drawingml/2006/main">
                  <a:graphicData uri="http://schemas.microsoft.com/office/word/2010/wordprocessingShape">
                    <wps:wsp>
                      <wps:cNvCnPr/>
                      <wps:spPr>
                        <a:xfrm flipV="1">
                          <a:off x="0" y="0"/>
                          <a:ext cx="4470704" cy="1463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54A05" id="Straight Connector 8" o:spid="_x0000_s1026" style="position:absolute;flip:y;z-index:251687424;visibility:visible;mso-wrap-style:square;mso-wrap-distance-left:9pt;mso-wrap-distance-top:0;mso-wrap-distance-right:9pt;mso-wrap-distance-bottom:0;mso-position-horizontal:absolute;mso-position-horizontal-relative:text;mso-position-vertical:absolute;mso-position-vertical-relative:text" from="11.1pt,5.55pt" to="363.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" strokecolor="black [3200]">
                <v:stroke joinstyle="miter"/>
              </v:line>
            </w:pict>
          </mc:Fallback>
        </mc:AlternateContent>
      </w:r>
      <w:r w:rsidR="00A909CB">
        <w:rPr>
          <w:noProof/>
          <w:lang w:eastAsia="en-GB"/>
        </w:rPr>
        <mc:AlternateContent>
          <mc:Choice Requires="wps">
            <w:drawing>
              <wp:anchor distT="0" distB="0" distL="114300" distR="114300" simplePos="0" relativeHeight="251649536" behindDoc="0" locked="0" layoutInCell="1" allowOverlap="1" wp14:anchorId="17E6D86F" wp14:editId="0E09D6A5">
                <wp:simplePos x="0" y="0"/>
                <wp:positionH relativeFrom="column">
                  <wp:posOffset>8280146</wp:posOffset>
                </wp:positionH>
                <wp:positionV relativeFrom="paragraph">
                  <wp:posOffset>258903</wp:posOffset>
                </wp:positionV>
                <wp:extent cx="933450" cy="871754"/>
                <wp:effectExtent l="0" t="0" r="19050" b="24130"/>
                <wp:wrapNone/>
                <wp:docPr id="34"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71754"/>
                        </a:xfrm>
                        <a:prstGeom prst="rect">
                          <a:avLst/>
                        </a:prstGeom>
                        <a:solidFill>
                          <a:srgbClr val="FFFFFF"/>
                        </a:solidFill>
                        <a:ln w="12700">
                          <a:solidFill>
                            <a:srgbClr val="000000"/>
                          </a:solidFill>
                          <a:miter lim="800000"/>
                          <a:headEnd/>
                          <a:tailEnd/>
                        </a:ln>
                      </wps:spPr>
                      <wps:txbx>
                        <w:txbxContent>
                          <w:p w:rsidR="00661EED" w:rsidRPr="005730C5" w:rsidRDefault="00661EED" w:rsidP="002E4E6B">
                            <w:pPr>
                              <w:spacing w:after="0"/>
                              <w:jc w:val="center"/>
                              <w:rPr>
                                <w:sz w:val="12"/>
                                <w:szCs w:val="12"/>
                              </w:rPr>
                            </w:pPr>
                            <w:r>
                              <w:rPr>
                                <w:sz w:val="12"/>
                                <w:szCs w:val="12"/>
                              </w:rPr>
                              <w:t>Financial penalties and/or driving disqualifications</w:t>
                            </w:r>
                            <w:r w:rsidRPr="005730C5">
                              <w:rPr>
                                <w:sz w:val="12"/>
                                <w:szCs w:val="12"/>
                              </w:rPr>
                              <w:t xml:space="preserve"> </w:t>
                            </w:r>
                            <w:r>
                              <w:rPr>
                                <w:sz w:val="12"/>
                                <w:szCs w:val="12"/>
                              </w:rPr>
                              <w:t xml:space="preserve">for road traffic offences committed by non-residents </w:t>
                            </w:r>
                            <w:r w:rsidRPr="005730C5">
                              <w:rPr>
                                <w:sz w:val="12"/>
                                <w:szCs w:val="12"/>
                              </w:rPr>
                              <w:t>not enforced</w:t>
                            </w:r>
                            <w:r>
                              <w:rPr>
                                <w:sz w:val="12"/>
                                <w:szCs w:val="12"/>
                              </w:rPr>
                              <w:t>/partially enforced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6D86F" id="Rectangle 481" o:spid="_x0000_s1035" style="position:absolute;left:0;text-align:left;margin-left:652pt;margin-top:20.4pt;width:73.5pt;height:6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" strokeweight="1pt">
                <v:textbox>
                  <w:txbxContent>
                    <w:p w:rsidR="00661EED" w:rsidRPr="005730C5" w:rsidRDefault="00661EED" w:rsidP="002E4E6B">
                      <w:pPr>
                        <w:spacing w:after="0"/>
                        <w:jc w:val="center"/>
                        <w:rPr>
                          <w:sz w:val="12"/>
                          <w:szCs w:val="12"/>
                        </w:rPr>
                      </w:pPr>
                      <w:r>
                        <w:rPr>
                          <w:sz w:val="12"/>
                          <w:szCs w:val="12"/>
                        </w:rPr>
                        <w:t>Financial penalties and/or driving disqualifications</w:t>
                      </w:r>
                      <w:r w:rsidRPr="005730C5">
                        <w:rPr>
                          <w:sz w:val="12"/>
                          <w:szCs w:val="12"/>
                        </w:rPr>
                        <w:t xml:space="preserve"> </w:t>
                      </w:r>
                      <w:r>
                        <w:rPr>
                          <w:sz w:val="12"/>
                          <w:szCs w:val="12"/>
                        </w:rPr>
                        <w:t xml:space="preserve">for road traffic offences committed by non-residents </w:t>
                      </w:r>
                      <w:r w:rsidRPr="005730C5">
                        <w:rPr>
                          <w:sz w:val="12"/>
                          <w:szCs w:val="12"/>
                        </w:rPr>
                        <w:t>not enforced</w:t>
                      </w:r>
                      <w:r>
                        <w:rPr>
                          <w:sz w:val="12"/>
                          <w:szCs w:val="12"/>
                        </w:rPr>
                        <w:t>/partially enforced</w:t>
                      </w:r>
                    </w:p>
                  </w:txbxContent>
                </v:textbox>
              </v:rect>
            </w:pict>
          </mc:Fallback>
        </mc:AlternateContent>
      </w:r>
      <w:r w:rsidR="005C1A05">
        <w:rPr>
          <w:noProof/>
          <w:lang w:eastAsia="en-GB"/>
        </w:rPr>
        <mc:AlternateContent>
          <mc:Choice Requires="wps">
            <w:drawing>
              <wp:anchor distT="0" distB="0" distL="114300" distR="114300" simplePos="0" relativeHeight="251668992" behindDoc="0" locked="0" layoutInCell="1" allowOverlap="1" wp14:anchorId="2A7C33E3" wp14:editId="79DF4AED">
                <wp:simplePos x="0" y="0"/>
                <wp:positionH relativeFrom="column">
                  <wp:posOffset>2686050</wp:posOffset>
                </wp:positionH>
                <wp:positionV relativeFrom="paragraph">
                  <wp:posOffset>261620</wp:posOffset>
                </wp:positionV>
                <wp:extent cx="2743200" cy="635"/>
                <wp:effectExtent l="0" t="0" r="0" b="0"/>
                <wp:wrapNone/>
                <wp:docPr id="41"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127FD" id="AutoShape 521" o:spid="_x0000_s1026" type="#_x0000_t32" style="position:absolute;margin-left:211.5pt;margin-top:20.6pt;width:3in;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">
                <v:stroke endarrow="block"/>
              </v:shape>
            </w:pict>
          </mc:Fallback>
        </mc:AlternateContent>
      </w:r>
      <w:r w:rsidR="005C1A05">
        <w:rPr>
          <w:noProof/>
          <w:lang w:eastAsia="en-GB"/>
        </w:rPr>
        <mc:AlternateContent>
          <mc:Choice Requires="wps">
            <w:drawing>
              <wp:anchor distT="0" distB="0" distL="114300" distR="114300" simplePos="0" relativeHeight="251642368" behindDoc="0" locked="0" layoutInCell="1" allowOverlap="1" wp14:anchorId="064A6089" wp14:editId="6E6613C0">
                <wp:simplePos x="0" y="0"/>
                <wp:positionH relativeFrom="column">
                  <wp:posOffset>5429250</wp:posOffset>
                </wp:positionH>
                <wp:positionV relativeFrom="paragraph">
                  <wp:posOffset>-1270</wp:posOffset>
                </wp:positionV>
                <wp:extent cx="1200150" cy="478790"/>
                <wp:effectExtent l="0" t="0" r="0" b="0"/>
                <wp:wrapNone/>
                <wp:docPr id="40"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78790"/>
                        </a:xfrm>
                        <a:prstGeom prst="rect">
                          <a:avLst/>
                        </a:prstGeom>
                        <a:solidFill>
                          <a:srgbClr val="FFFFFF"/>
                        </a:solidFill>
                        <a:ln w="12700">
                          <a:solidFill>
                            <a:srgbClr val="000000"/>
                          </a:solidFill>
                          <a:miter lim="800000"/>
                          <a:headEnd/>
                          <a:tailEnd/>
                        </a:ln>
                      </wps:spPr>
                      <wps:txbx>
                        <w:txbxContent>
                          <w:p w:rsidR="00661EED" w:rsidRPr="006F3D59" w:rsidRDefault="00661EED" w:rsidP="002E4E6B">
                            <w:pPr>
                              <w:jc w:val="center"/>
                              <w:rPr>
                                <w:sz w:val="12"/>
                                <w:szCs w:val="12"/>
                              </w:rPr>
                            </w:pPr>
                            <w:r>
                              <w:rPr>
                                <w:sz w:val="12"/>
                                <w:szCs w:val="12"/>
                              </w:rPr>
                              <w:t xml:space="preserve">Insufficient </w:t>
                            </w:r>
                            <w:r w:rsidRPr="00A3455A">
                              <w:rPr>
                                <w:sz w:val="12"/>
                                <w:szCs w:val="12"/>
                              </w:rPr>
                              <w:t>evidence</w:t>
                            </w:r>
                            <w:r>
                              <w:rPr>
                                <w:sz w:val="12"/>
                                <w:szCs w:val="12"/>
                              </w:rPr>
                              <w:t xml:space="preserve"> established by police authorities - offender not determined (Article 9 of </w:t>
                            </w:r>
                            <w:r w:rsidRPr="00A1611B">
                              <w:rPr>
                                <w:sz w:val="12"/>
                                <w:szCs w:val="12"/>
                              </w:rPr>
                              <w:t>FD 2005/214/JHA</w:t>
                            </w:r>
                            <w:r>
                              <w:rPr>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6089" id="Rectangle 472" o:spid="_x0000_s1036" style="position:absolute;left:0;text-align:left;margin-left:427.5pt;margin-top:-.1pt;width:94.5pt;height:37.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" strokeweight="1pt">
                <v:textbox>
                  <w:txbxContent>
                    <w:p w:rsidR="00661EED" w:rsidRPr="006F3D59" w:rsidRDefault="00661EED" w:rsidP="002E4E6B">
                      <w:pPr>
                        <w:jc w:val="center"/>
                        <w:rPr>
                          <w:sz w:val="12"/>
                          <w:szCs w:val="12"/>
                        </w:rPr>
                      </w:pPr>
                      <w:r>
                        <w:rPr>
                          <w:sz w:val="12"/>
                          <w:szCs w:val="12"/>
                        </w:rPr>
                        <w:t xml:space="preserve">Insufficient </w:t>
                      </w:r>
                      <w:r w:rsidRPr="00A3455A">
                        <w:rPr>
                          <w:sz w:val="12"/>
                          <w:szCs w:val="12"/>
                        </w:rPr>
                        <w:t>evidence</w:t>
                      </w:r>
                      <w:r>
                        <w:rPr>
                          <w:sz w:val="12"/>
                          <w:szCs w:val="12"/>
                        </w:rPr>
                        <w:t xml:space="preserve"> established by police authorities - offender not determined (Article 9 of </w:t>
                      </w:r>
                      <w:r w:rsidRPr="00A1611B">
                        <w:rPr>
                          <w:sz w:val="12"/>
                          <w:szCs w:val="12"/>
                        </w:rPr>
                        <w:t>FD 2005/214/JHA</w:t>
                      </w:r>
                      <w:r>
                        <w:rPr>
                          <w:sz w:val="12"/>
                          <w:szCs w:val="12"/>
                        </w:rPr>
                        <w:t>)</w:t>
                      </w:r>
                    </w:p>
                  </w:txbxContent>
                </v:textbox>
              </v:rect>
            </w:pict>
          </mc:Fallback>
        </mc:AlternateContent>
      </w:r>
      <w:r w:rsidR="005C1A05">
        <w:rPr>
          <w:noProof/>
          <w:lang w:eastAsia="en-GB"/>
        </w:rPr>
        <mc:AlternateContent>
          <mc:Choice Requires="wps">
            <w:drawing>
              <wp:anchor distT="0" distB="0" distL="114300" distR="114300" simplePos="0" relativeHeight="251667968" behindDoc="0" locked="0" layoutInCell="1" allowOverlap="1" wp14:anchorId="5D109E7D" wp14:editId="619D176C">
                <wp:simplePos x="0" y="0"/>
                <wp:positionH relativeFrom="column">
                  <wp:posOffset>6629400</wp:posOffset>
                </wp:positionH>
                <wp:positionV relativeFrom="paragraph">
                  <wp:posOffset>85725</wp:posOffset>
                </wp:positionV>
                <wp:extent cx="358140" cy="748665"/>
                <wp:effectExtent l="0" t="0" r="0" b="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140" cy="748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E2805" id="AutoShape 509" o:spid="_x0000_s1026" type="#_x0000_t32" style="position:absolute;margin-left:522pt;margin-top:6.75pt;width:28.2pt;height:58.9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yMQAIAAG4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">
                <v:stroke endarrow="block"/>
              </v:shape>
            </w:pict>
          </mc:Fallback>
        </mc:AlternateContent>
      </w:r>
      <w:r w:rsidR="005C1A05">
        <w:rPr>
          <w:noProof/>
          <w:lang w:eastAsia="en-GB"/>
        </w:rPr>
        <mc:AlternateContent>
          <mc:Choice Requires="wps">
            <w:drawing>
              <wp:anchor distT="0" distB="0" distL="114300" distR="114300" simplePos="0" relativeHeight="251651584" behindDoc="0" locked="0" layoutInCell="1" allowOverlap="1" wp14:anchorId="6298674B" wp14:editId="0BBF9904">
                <wp:simplePos x="0" y="0"/>
                <wp:positionH relativeFrom="column">
                  <wp:posOffset>139065</wp:posOffset>
                </wp:positionH>
                <wp:positionV relativeFrom="paragraph">
                  <wp:posOffset>86360</wp:posOffset>
                </wp:positionV>
                <wp:extent cx="635" cy="3460750"/>
                <wp:effectExtent l="0" t="0" r="0" b="0"/>
                <wp:wrapNone/>
                <wp:docPr id="38"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1401A" id="AutoShape 499" o:spid="_x0000_s1026" type="#_x0000_t32" style="position:absolute;margin-left:10.95pt;margin-top:6.8pt;width:.05pt;height:2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" strokeweight="1pt"/>
            </w:pict>
          </mc:Fallback>
        </mc:AlternateContent>
      </w:r>
      <w:r w:rsidR="005C1A05">
        <w:rPr>
          <w:noProof/>
          <w:lang w:eastAsia="en-GB"/>
        </w:rPr>
        <mc:AlternateContent>
          <mc:Choice Requires="wps">
            <w:drawing>
              <wp:anchor distT="0" distB="0" distL="114300" distR="114300" simplePos="0" relativeHeight="251631104" behindDoc="0" locked="0" layoutInCell="1" allowOverlap="1" wp14:anchorId="5FE5D413" wp14:editId="0F05CB93">
                <wp:simplePos x="0" y="0"/>
                <wp:positionH relativeFrom="column">
                  <wp:posOffset>1085850</wp:posOffset>
                </wp:positionH>
                <wp:positionV relativeFrom="paragraph">
                  <wp:posOffset>123825</wp:posOffset>
                </wp:positionV>
                <wp:extent cx="1600200" cy="501650"/>
                <wp:effectExtent l="0" t="0" r="0" b="0"/>
                <wp:wrapNone/>
                <wp:docPr id="36"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1650"/>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A3455A" w:rsidRDefault="00661EED" w:rsidP="002E4E6B">
                            <w:pPr>
                              <w:spacing w:after="0"/>
                              <w:jc w:val="center"/>
                              <w:rPr>
                                <w:sz w:val="12"/>
                                <w:szCs w:val="12"/>
                              </w:rPr>
                            </w:pPr>
                            <w:r w:rsidRPr="00B8187F">
                              <w:rPr>
                                <w:sz w:val="12"/>
                                <w:szCs w:val="12"/>
                                <w:highlight w:val="yellow"/>
                              </w:rPr>
                              <w:t>Differences between MS legal liability regimes</w:t>
                            </w:r>
                            <w:r w:rsidRPr="00364586">
                              <w:rPr>
                                <w:sz w:val="12"/>
                                <w:szCs w:val="12"/>
                              </w:rPr>
                              <w:t xml:space="preserve"> (driver liability vs. </w:t>
                            </w:r>
                            <w:r>
                              <w:rPr>
                                <w:sz w:val="12"/>
                                <w:szCs w:val="12"/>
                              </w:rPr>
                              <w:t xml:space="preserve">vehicle </w:t>
                            </w:r>
                            <w:r w:rsidRPr="00364586">
                              <w:rPr>
                                <w:sz w:val="12"/>
                                <w:szCs w:val="12"/>
                              </w:rPr>
                              <w:t>owner/holder liability)</w:t>
                            </w:r>
                            <w:r>
                              <w:rPr>
                                <w:sz w:val="12"/>
                                <w:szCs w:val="12"/>
                              </w:rPr>
                              <w:t>, road traffic rules and sanction schemes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5D413" id="Rectangle 484" o:spid="_x0000_s1037" style="position:absolute;left:0;text-align:left;margin-left:85.5pt;margin-top:9.75pt;width:126pt;height:3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" fillcolor="#c2d69b" strokeweight="1pt">
                <v:fill color2="#eaf1dd" angle="135" focus="50%" type="gradient"/>
                <v:shadow color="#4e6128" opacity=".5" offset="1pt"/>
                <v:textbox>
                  <w:txbxContent>
                    <w:p w:rsidR="00661EED" w:rsidRPr="00A3455A" w:rsidRDefault="00661EED" w:rsidP="002E4E6B">
                      <w:pPr>
                        <w:spacing w:after="0"/>
                        <w:jc w:val="center"/>
                        <w:rPr>
                          <w:sz w:val="12"/>
                          <w:szCs w:val="12"/>
                        </w:rPr>
                      </w:pPr>
                      <w:r w:rsidRPr="00B8187F">
                        <w:rPr>
                          <w:sz w:val="12"/>
                          <w:szCs w:val="12"/>
                          <w:highlight w:val="yellow"/>
                        </w:rPr>
                        <w:t>Differences between MS legal liability regimes</w:t>
                      </w:r>
                      <w:r w:rsidRPr="00364586">
                        <w:rPr>
                          <w:sz w:val="12"/>
                          <w:szCs w:val="12"/>
                        </w:rPr>
                        <w:t xml:space="preserve"> (driver liability vs. </w:t>
                      </w:r>
                      <w:r>
                        <w:rPr>
                          <w:sz w:val="12"/>
                          <w:szCs w:val="12"/>
                        </w:rPr>
                        <w:t xml:space="preserve">vehicle </w:t>
                      </w:r>
                      <w:r w:rsidRPr="00364586">
                        <w:rPr>
                          <w:sz w:val="12"/>
                          <w:szCs w:val="12"/>
                        </w:rPr>
                        <w:t>owner/holder liability)</w:t>
                      </w:r>
                      <w:r>
                        <w:rPr>
                          <w:sz w:val="12"/>
                          <w:szCs w:val="12"/>
                        </w:rPr>
                        <w:t>, road traffic rules and sanction schemes</w:t>
                      </w:r>
                    </w:p>
                  </w:txbxContent>
                </v:textbox>
              </v:rect>
            </w:pict>
          </mc:Fallback>
        </mc:AlternateContent>
      </w:r>
    </w:p>
    <w:p w:rsidR="002E4E6B" w:rsidRDefault="005C1A05" w:rsidP="00676142">
      <w:pPr>
        <w:spacing w:before="100" w:beforeAutospacing="1" w:after="100" w:afterAutospacing="1"/>
      </w:pPr>
      <w:r>
        <w:rPr>
          <w:noProof/>
          <w:lang w:eastAsia="en-GB"/>
        </w:rPr>
        <mc:AlternateContent>
          <mc:Choice Requires="wps">
            <w:drawing>
              <wp:anchor distT="0" distB="0" distL="114300" distR="114300" simplePos="0" relativeHeight="251637248" behindDoc="0" locked="0" layoutInCell="1" allowOverlap="1" wp14:anchorId="6C5F84BE" wp14:editId="27744BA9">
                <wp:simplePos x="0" y="0"/>
                <wp:positionH relativeFrom="column">
                  <wp:posOffset>2700655</wp:posOffset>
                </wp:positionH>
                <wp:positionV relativeFrom="paragraph">
                  <wp:posOffset>43180</wp:posOffset>
                </wp:positionV>
                <wp:extent cx="2728595" cy="450850"/>
                <wp:effectExtent l="0" t="0" r="0" b="0"/>
                <wp:wrapNone/>
                <wp:docPr id="35"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8595"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40D47" id="AutoShape 493" o:spid="_x0000_s1026" type="#_x0000_t32" style="position:absolute;margin-left:212.65pt;margin-top:3.4pt;width:214.85pt;height:35.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">
                <v:stroke endarrow="block"/>
              </v:shape>
            </w:pict>
          </mc:Fallback>
        </mc:AlternateContent>
      </w:r>
    </w:p>
    <w:p w:rsidR="002E4E6B" w:rsidRDefault="00B8187F">
      <w:pPr>
        <w:spacing w:before="100" w:beforeAutospacing="1" w:after="100" w:afterAutospacing="1"/>
      </w:pPr>
      <w:r>
        <w:rPr>
          <w:noProof/>
          <w:lang w:eastAsia="en-GB"/>
        </w:rPr>
        <mc:AlternateContent>
          <mc:Choice Requires="wps">
            <w:drawing>
              <wp:anchor distT="0" distB="0" distL="114300" distR="114300" simplePos="0" relativeHeight="251654656" behindDoc="0" locked="0" layoutInCell="1" allowOverlap="1" wp14:anchorId="718A0AAE" wp14:editId="57C8993D">
                <wp:simplePos x="0" y="0"/>
                <wp:positionH relativeFrom="column">
                  <wp:posOffset>1089304</wp:posOffset>
                </wp:positionH>
                <wp:positionV relativeFrom="paragraph">
                  <wp:posOffset>96495</wp:posOffset>
                </wp:positionV>
                <wp:extent cx="1612900" cy="592531"/>
                <wp:effectExtent l="0" t="0" r="25400" b="17145"/>
                <wp:wrapNone/>
                <wp:docPr id="3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592531"/>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E0394F" w:rsidRDefault="00661EED" w:rsidP="002E4E6B">
                            <w:pPr>
                              <w:spacing w:after="0"/>
                              <w:jc w:val="center"/>
                              <w:rPr>
                                <w:sz w:val="12"/>
                                <w:szCs w:val="12"/>
                              </w:rPr>
                            </w:pPr>
                            <w:r>
                              <w:rPr>
                                <w:sz w:val="12"/>
                                <w:szCs w:val="12"/>
                              </w:rPr>
                              <w:t>Complicated</w:t>
                            </w:r>
                            <w:r w:rsidRPr="00A3455A">
                              <w:rPr>
                                <w:sz w:val="12"/>
                                <w:szCs w:val="12"/>
                              </w:rPr>
                              <w:t xml:space="preserve"> EU mutual assistance procedures </w:t>
                            </w:r>
                            <w:r>
                              <w:rPr>
                                <w:sz w:val="12"/>
                                <w:szCs w:val="12"/>
                              </w:rPr>
                              <w:t>in</w:t>
                            </w:r>
                            <w:r w:rsidRPr="00A3455A">
                              <w:rPr>
                                <w:sz w:val="12"/>
                                <w:szCs w:val="12"/>
                              </w:rPr>
                              <w:t xml:space="preserve"> investigati</w:t>
                            </w:r>
                            <w:r>
                              <w:rPr>
                                <w:sz w:val="12"/>
                                <w:szCs w:val="12"/>
                              </w:rPr>
                              <w:t>on (Directive 2014/41/EU regarding European Investigation Order in criminal matters, Convention on mutual assistance in criminal matters 2000/C197/01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0AAE" id="Rectangle 480" o:spid="_x0000_s1038" style="position:absolute;left:0;text-align:left;margin-left:85.75pt;margin-top:7.6pt;width:127pt;height:4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" fillcolor="#c2d69b" strokeweight="1pt">
                <v:fill color2="#eaf1dd" angle="135" focus="50%" type="gradient"/>
                <v:shadow color="#4e6128" opacity=".5" offset="1pt"/>
                <v:textbox>
                  <w:txbxContent>
                    <w:p w:rsidR="00661EED" w:rsidRPr="00E0394F" w:rsidRDefault="00661EED" w:rsidP="002E4E6B">
                      <w:pPr>
                        <w:spacing w:after="0"/>
                        <w:jc w:val="center"/>
                        <w:rPr>
                          <w:sz w:val="12"/>
                          <w:szCs w:val="12"/>
                        </w:rPr>
                      </w:pPr>
                      <w:r>
                        <w:rPr>
                          <w:sz w:val="12"/>
                          <w:szCs w:val="12"/>
                        </w:rPr>
                        <w:t>Complicated</w:t>
                      </w:r>
                      <w:r w:rsidRPr="00A3455A">
                        <w:rPr>
                          <w:sz w:val="12"/>
                          <w:szCs w:val="12"/>
                        </w:rPr>
                        <w:t xml:space="preserve"> EU mutual assistance procedures </w:t>
                      </w:r>
                      <w:r>
                        <w:rPr>
                          <w:sz w:val="12"/>
                          <w:szCs w:val="12"/>
                        </w:rPr>
                        <w:t>in</w:t>
                      </w:r>
                      <w:r w:rsidRPr="00A3455A">
                        <w:rPr>
                          <w:sz w:val="12"/>
                          <w:szCs w:val="12"/>
                        </w:rPr>
                        <w:t xml:space="preserve"> investigati</w:t>
                      </w:r>
                      <w:r>
                        <w:rPr>
                          <w:sz w:val="12"/>
                          <w:szCs w:val="12"/>
                        </w:rPr>
                        <w:t>on (Directive 2014/41/EU regarding European Investigation Order in criminal matters, Convention on mutual assistance in criminal matters 2000/C197/01</w:t>
                      </w:r>
                    </w:p>
                  </w:txbxContent>
                </v:textbox>
              </v:rect>
            </w:pict>
          </mc:Fallback>
        </mc:AlternateContent>
      </w:r>
      <w:r w:rsidR="00D00CBE">
        <w:rPr>
          <w:noProof/>
          <w:lang w:eastAsia="en-GB"/>
        </w:rPr>
        <mc:AlternateContent>
          <mc:Choice Requires="wps">
            <w:drawing>
              <wp:anchor distT="0" distB="0" distL="114300" distR="114300" simplePos="0" relativeHeight="251661824" behindDoc="0" locked="0" layoutInCell="1" allowOverlap="1" wp14:anchorId="0AD82BC5" wp14:editId="2213ED79">
                <wp:simplePos x="0" y="0"/>
                <wp:positionH relativeFrom="column">
                  <wp:posOffset>4256786</wp:posOffset>
                </wp:positionH>
                <wp:positionV relativeFrom="paragraph">
                  <wp:posOffset>308635</wp:posOffset>
                </wp:positionV>
                <wp:extent cx="819150" cy="658368"/>
                <wp:effectExtent l="0" t="0" r="19050" b="27940"/>
                <wp:wrapNone/>
                <wp:docPr id="63"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58368"/>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294967" w:rsidRDefault="00661EED" w:rsidP="009C525F">
                            <w:pPr>
                              <w:spacing w:after="0"/>
                              <w:jc w:val="center"/>
                              <w:rPr>
                                <w:sz w:val="12"/>
                                <w:szCs w:val="12"/>
                                <w:lang w:val="sk-SK"/>
                              </w:rPr>
                            </w:pPr>
                            <w:r>
                              <w:rPr>
                                <w:sz w:val="12"/>
                                <w:szCs w:val="12"/>
                              </w:rPr>
                              <w:t>Cross-border enforcement of driving disqualifications regulated at national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82BC5" id="Rectangle 477" o:spid="_x0000_s1039" style="position:absolute;left:0;text-align:left;margin-left:335.2pt;margin-top:24.3pt;width:64.5pt;height:5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" fillcolor="#c2d69b" strokeweight="1pt">
                <v:fill color2="#eaf1dd" angle="135" focus="50%" type="gradient"/>
                <v:shadow color="#4e6128" opacity=".5" offset="1pt"/>
                <v:textbox>
                  <w:txbxContent>
                    <w:p w:rsidR="00661EED" w:rsidRPr="00294967" w:rsidRDefault="00661EED" w:rsidP="009C525F">
                      <w:pPr>
                        <w:spacing w:after="0"/>
                        <w:jc w:val="center"/>
                        <w:rPr>
                          <w:sz w:val="12"/>
                          <w:szCs w:val="12"/>
                          <w:lang w:val="sk-SK"/>
                        </w:rPr>
                      </w:pPr>
                      <w:r>
                        <w:rPr>
                          <w:sz w:val="12"/>
                          <w:szCs w:val="12"/>
                        </w:rPr>
                        <w:t>Cross-border enforcement of driving disqualifications regulated at national level</w:t>
                      </w:r>
                    </w:p>
                  </w:txbxContent>
                </v:textbox>
              </v:rect>
            </w:pict>
          </mc:Fallback>
        </mc:AlternateContent>
      </w:r>
      <w:r w:rsidR="001D44C6">
        <w:rPr>
          <w:noProof/>
          <w:lang w:eastAsia="en-GB"/>
        </w:rPr>
        <mc:AlternateContent>
          <mc:Choice Requires="wps">
            <w:drawing>
              <wp:anchor distT="0" distB="0" distL="114300" distR="114300" simplePos="0" relativeHeight="251666944" behindDoc="0" locked="0" layoutInCell="1" allowOverlap="1" wp14:anchorId="338755C2" wp14:editId="69F1B244">
                <wp:simplePos x="0" y="0"/>
                <wp:positionH relativeFrom="column">
                  <wp:posOffset>9472523</wp:posOffset>
                </wp:positionH>
                <wp:positionV relativeFrom="paragraph">
                  <wp:posOffset>133071</wp:posOffset>
                </wp:positionV>
                <wp:extent cx="25731" cy="2594508"/>
                <wp:effectExtent l="0" t="0" r="31750" b="15875"/>
                <wp:wrapNone/>
                <wp:docPr id="67" name="Straight Connector 67"/>
                <wp:cNvGraphicFramePr/>
                <a:graphic xmlns:a="http://schemas.openxmlformats.org/drawingml/2006/main">
                  <a:graphicData uri="http://schemas.microsoft.com/office/word/2010/wordprocessingShape">
                    <wps:wsp>
                      <wps:cNvCnPr/>
                      <wps:spPr>
                        <a:xfrm flipH="1" flipV="1">
                          <a:off x="0" y="0"/>
                          <a:ext cx="25731" cy="259450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71890" id="Straight Connector 67" o:spid="_x0000_s1026" style="position:absolute;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85pt,10.5pt" to="747.9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" strokecolor="black [3213]" strokeweight=".5pt">
                <v:stroke dashstyle="dash" joinstyle="miter"/>
              </v:line>
            </w:pict>
          </mc:Fallback>
        </mc:AlternateContent>
      </w:r>
      <w:r w:rsidR="001D44C6">
        <w:rPr>
          <w:noProof/>
          <w:lang w:eastAsia="en-GB"/>
        </w:rPr>
        <mc:AlternateContent>
          <mc:Choice Requires="wps">
            <w:drawing>
              <wp:anchor distT="0" distB="0" distL="114300" distR="114300" simplePos="0" relativeHeight="251671040" behindDoc="0" locked="0" layoutInCell="1" allowOverlap="1" wp14:anchorId="7850BCC8" wp14:editId="4C673BF1">
                <wp:simplePos x="0" y="0"/>
                <wp:positionH relativeFrom="column">
                  <wp:posOffset>9213596</wp:posOffset>
                </wp:positionH>
                <wp:positionV relativeFrom="paragraph">
                  <wp:posOffset>133071</wp:posOffset>
                </wp:positionV>
                <wp:extent cx="272923" cy="0"/>
                <wp:effectExtent l="38100" t="76200" r="0" b="95250"/>
                <wp:wrapNone/>
                <wp:docPr id="70" name="Straight Arrow Connector 70"/>
                <wp:cNvGraphicFramePr/>
                <a:graphic xmlns:a="http://schemas.openxmlformats.org/drawingml/2006/main">
                  <a:graphicData uri="http://schemas.microsoft.com/office/word/2010/wordprocessingShape">
                    <wps:wsp>
                      <wps:cNvCnPr/>
                      <wps:spPr>
                        <a:xfrm flipH="1">
                          <a:off x="0" y="0"/>
                          <a:ext cx="272923"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32684" id="Straight Arrow Connector 70" o:spid="_x0000_s1026" type="#_x0000_t32" style="position:absolute;margin-left:725.5pt;margin-top:10.5pt;width:21.5pt;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" strokecolor="black [3213]" strokeweight=".5pt">
                <v:stroke dashstyle="dash" endarrow="block" joinstyle="miter"/>
              </v:shape>
            </w:pict>
          </mc:Fallback>
        </mc:AlternateContent>
      </w:r>
      <w:r w:rsidR="009C525F">
        <w:rPr>
          <w:noProof/>
          <w:lang w:eastAsia="en-GB"/>
        </w:rPr>
        <mc:AlternateContent>
          <mc:Choice Requires="wps">
            <w:drawing>
              <wp:anchor distT="0" distB="0" distL="114300" distR="114300" simplePos="0" relativeHeight="251653632" behindDoc="0" locked="0" layoutInCell="1" allowOverlap="1" wp14:anchorId="2F736CFC" wp14:editId="7A28D09E">
                <wp:simplePos x="0" y="0"/>
                <wp:positionH relativeFrom="column">
                  <wp:posOffset>2874213</wp:posOffset>
                </wp:positionH>
                <wp:positionV relativeFrom="paragraph">
                  <wp:posOffset>272058</wp:posOffset>
                </wp:positionV>
                <wp:extent cx="1263650" cy="1089965"/>
                <wp:effectExtent l="0" t="0" r="12700" b="15240"/>
                <wp:wrapNone/>
                <wp:docPr id="30"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1089965"/>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9C525F" w:rsidRDefault="00661EED" w:rsidP="002E4E6B">
                            <w:pPr>
                              <w:spacing w:after="0"/>
                              <w:jc w:val="center"/>
                              <w:rPr>
                                <w:sz w:val="12"/>
                                <w:szCs w:val="12"/>
                              </w:rPr>
                            </w:pPr>
                            <w:r>
                              <w:rPr>
                                <w:sz w:val="12"/>
                                <w:szCs w:val="12"/>
                              </w:rPr>
                              <w:t xml:space="preserve">Complicated mutual </w:t>
                            </w:r>
                            <w:r w:rsidRPr="00CC78BF">
                              <w:rPr>
                                <w:sz w:val="12"/>
                                <w:szCs w:val="12"/>
                              </w:rPr>
                              <w:t>recognition procedures</w:t>
                            </w:r>
                            <w:r>
                              <w:rPr>
                                <w:sz w:val="12"/>
                                <w:szCs w:val="12"/>
                              </w:rPr>
                              <w:t xml:space="preserve"> for financial penalties:</w:t>
                            </w:r>
                            <w:r w:rsidRPr="00CC78BF">
                              <w:rPr>
                                <w:sz w:val="12"/>
                                <w:szCs w:val="12"/>
                              </w:rPr>
                              <w:t xml:space="preserve"> </w:t>
                            </w:r>
                            <w:r>
                              <w:rPr>
                                <w:sz w:val="12"/>
                                <w:szCs w:val="12"/>
                              </w:rPr>
                              <w:t xml:space="preserve">partial coverage of administrative offences, extensive grounds for non-recognition/non-execution, </w:t>
                            </w:r>
                            <w:r w:rsidRPr="00CC78BF">
                              <w:rPr>
                                <w:sz w:val="12"/>
                                <w:szCs w:val="12"/>
                              </w:rPr>
                              <w:t>absence of central national contact point</w:t>
                            </w:r>
                            <w:r>
                              <w:rPr>
                                <w:sz w:val="12"/>
                                <w:szCs w:val="12"/>
                              </w:rPr>
                              <w:t xml:space="preserve"> (information exchange facilitator) and demotivating accrual of monies from enforced decisions (</w:t>
                            </w:r>
                            <w:r w:rsidRPr="00A1611B">
                              <w:rPr>
                                <w:sz w:val="12"/>
                                <w:szCs w:val="12"/>
                              </w:rPr>
                              <w:t>FD 2005/214/JHA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36CFC" id="Rectangle 478" o:spid="_x0000_s1040" style="position:absolute;left:0;text-align:left;margin-left:226.3pt;margin-top:21.4pt;width:99.5pt;height:8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" fillcolor="#c2d69b" strokeweight="1pt">
                <v:fill color2="#eaf1dd" angle="135" focus="50%" type="gradient"/>
                <v:shadow color="#4e6128" opacity=".5" offset="1pt"/>
                <v:textbox>
                  <w:txbxContent>
                    <w:p w:rsidR="00661EED" w:rsidRPr="009C525F" w:rsidRDefault="00661EED" w:rsidP="002E4E6B">
                      <w:pPr>
                        <w:spacing w:after="0"/>
                        <w:jc w:val="center"/>
                        <w:rPr>
                          <w:sz w:val="12"/>
                          <w:szCs w:val="12"/>
                        </w:rPr>
                      </w:pPr>
                      <w:r>
                        <w:rPr>
                          <w:sz w:val="12"/>
                          <w:szCs w:val="12"/>
                        </w:rPr>
                        <w:t xml:space="preserve">Complicated mutual </w:t>
                      </w:r>
                      <w:r w:rsidRPr="00CC78BF">
                        <w:rPr>
                          <w:sz w:val="12"/>
                          <w:szCs w:val="12"/>
                        </w:rPr>
                        <w:t>recognition procedures</w:t>
                      </w:r>
                      <w:r>
                        <w:rPr>
                          <w:sz w:val="12"/>
                          <w:szCs w:val="12"/>
                        </w:rPr>
                        <w:t xml:space="preserve"> for financial penalties:</w:t>
                      </w:r>
                      <w:r w:rsidRPr="00CC78BF">
                        <w:rPr>
                          <w:sz w:val="12"/>
                          <w:szCs w:val="12"/>
                        </w:rPr>
                        <w:t xml:space="preserve"> </w:t>
                      </w:r>
                      <w:r>
                        <w:rPr>
                          <w:sz w:val="12"/>
                          <w:szCs w:val="12"/>
                        </w:rPr>
                        <w:t xml:space="preserve">partial coverage of administrative offences, extensive grounds for non-recognition/non-execution, </w:t>
                      </w:r>
                      <w:r w:rsidRPr="00CC78BF">
                        <w:rPr>
                          <w:sz w:val="12"/>
                          <w:szCs w:val="12"/>
                        </w:rPr>
                        <w:t>absence of central national contact point</w:t>
                      </w:r>
                      <w:r>
                        <w:rPr>
                          <w:sz w:val="12"/>
                          <w:szCs w:val="12"/>
                        </w:rPr>
                        <w:t xml:space="preserve"> (information exchange facilitator) and demotivating accrual of monies from enforced decisions (</w:t>
                      </w:r>
                      <w:r w:rsidRPr="00A1611B">
                        <w:rPr>
                          <w:sz w:val="12"/>
                          <w:szCs w:val="12"/>
                        </w:rPr>
                        <w:t>FD 2005/214/JHA</w:t>
                      </w:r>
                    </w:p>
                  </w:txbxContent>
                </v:textbox>
              </v:rect>
            </w:pict>
          </mc:Fallback>
        </mc:AlternateContent>
      </w:r>
      <w:r w:rsidR="005C1A05">
        <w:rPr>
          <w:noProof/>
          <w:lang w:eastAsia="en-GB"/>
        </w:rPr>
        <mc:AlternateContent>
          <mc:Choice Requires="wps">
            <w:drawing>
              <wp:anchor distT="0" distB="0" distL="114300" distR="114300" simplePos="0" relativeHeight="251648512" behindDoc="0" locked="0" layoutInCell="1" allowOverlap="1" wp14:anchorId="45ABA5E2" wp14:editId="65079814">
                <wp:simplePos x="0" y="0"/>
                <wp:positionH relativeFrom="column">
                  <wp:posOffset>2698750</wp:posOffset>
                </wp:positionH>
                <wp:positionV relativeFrom="paragraph">
                  <wp:posOffset>219075</wp:posOffset>
                </wp:positionV>
                <wp:extent cx="2647950" cy="0"/>
                <wp:effectExtent l="0" t="0" r="0" b="0"/>
                <wp:wrapNone/>
                <wp:docPr id="32"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E1A5F" id="AutoShape 494" o:spid="_x0000_s1026" type="#_x0000_t32" style="position:absolute;margin-left:212.5pt;margin-top:17.25pt;width:208.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EZ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">
                <v:stroke endarrow="block"/>
              </v:shape>
            </w:pict>
          </mc:Fallback>
        </mc:AlternateContent>
      </w:r>
      <w:r w:rsidR="005C1A05">
        <w:rPr>
          <w:noProof/>
          <w:lang w:eastAsia="en-GB"/>
        </w:rPr>
        <mc:AlternateContent>
          <mc:Choice Requires="wps">
            <w:drawing>
              <wp:anchor distT="0" distB="0" distL="114300" distR="114300" simplePos="0" relativeHeight="251640320" behindDoc="0" locked="0" layoutInCell="1" allowOverlap="1" wp14:anchorId="6F623452" wp14:editId="257E0DB3">
                <wp:simplePos x="0" y="0"/>
                <wp:positionH relativeFrom="column">
                  <wp:posOffset>5346700</wp:posOffset>
                </wp:positionH>
                <wp:positionV relativeFrom="paragraph">
                  <wp:posOffset>10160</wp:posOffset>
                </wp:positionV>
                <wp:extent cx="1282700" cy="736600"/>
                <wp:effectExtent l="0" t="0" r="0" b="0"/>
                <wp:wrapNone/>
                <wp:docPr id="31" name="Rectangle 479"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736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rsidR="00661EED" w:rsidRPr="00A3455A" w:rsidRDefault="00661EED" w:rsidP="002E4E6B">
                            <w:pPr>
                              <w:spacing w:after="0"/>
                              <w:jc w:val="center"/>
                              <w:rPr>
                                <w:sz w:val="12"/>
                                <w:szCs w:val="12"/>
                              </w:rPr>
                            </w:pPr>
                            <w:r>
                              <w:rPr>
                                <w:sz w:val="12"/>
                                <w:szCs w:val="12"/>
                              </w:rPr>
                              <w:t xml:space="preserve">Information related to administrative/criminal proceedings </w:t>
                            </w:r>
                            <w:r w:rsidRPr="00A3455A">
                              <w:rPr>
                                <w:sz w:val="12"/>
                                <w:szCs w:val="12"/>
                              </w:rPr>
                              <w:t>not delivered to presumed offender</w:t>
                            </w:r>
                            <w:r>
                              <w:rPr>
                                <w:sz w:val="12"/>
                                <w:szCs w:val="12"/>
                              </w:rPr>
                              <w:t xml:space="preserve">, offender not found - deceased, moved to another MS or to unknown address (Article 9 of </w:t>
                            </w:r>
                            <w:r w:rsidRPr="00A1611B">
                              <w:rPr>
                                <w:sz w:val="12"/>
                                <w:szCs w:val="12"/>
                              </w:rPr>
                              <w:t>FD 2005/214/JHA</w:t>
                            </w:r>
                            <w:r>
                              <w:rPr>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23452" id="Rectangle 479" o:spid="_x0000_s1041" alt="Dark upward diagonal" style="position:absolute;left:0;text-align:left;margin-left:421pt;margin-top:.8pt;width:101pt;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" filled="f" fillcolor="#d6e3bc" strokeweight="1pt">
                <v:textbox>
                  <w:txbxContent>
                    <w:p w:rsidR="00661EED" w:rsidRPr="00A3455A" w:rsidRDefault="00661EED" w:rsidP="002E4E6B">
                      <w:pPr>
                        <w:spacing w:after="0"/>
                        <w:jc w:val="center"/>
                        <w:rPr>
                          <w:sz w:val="12"/>
                          <w:szCs w:val="12"/>
                        </w:rPr>
                      </w:pPr>
                      <w:r>
                        <w:rPr>
                          <w:sz w:val="12"/>
                          <w:szCs w:val="12"/>
                        </w:rPr>
                        <w:t xml:space="preserve">Information related to administrative/criminal proceedings </w:t>
                      </w:r>
                      <w:r w:rsidRPr="00A3455A">
                        <w:rPr>
                          <w:sz w:val="12"/>
                          <w:szCs w:val="12"/>
                        </w:rPr>
                        <w:t>not delivered to presumed offender</w:t>
                      </w:r>
                      <w:r>
                        <w:rPr>
                          <w:sz w:val="12"/>
                          <w:szCs w:val="12"/>
                        </w:rPr>
                        <w:t xml:space="preserve">, offender not found - deceased, moved to another MS or to unknown address (Article 9 of </w:t>
                      </w:r>
                      <w:r w:rsidRPr="00A1611B">
                        <w:rPr>
                          <w:sz w:val="12"/>
                          <w:szCs w:val="12"/>
                        </w:rPr>
                        <w:t>FD 2005/214/JHA</w:t>
                      </w:r>
                      <w:r>
                        <w:rPr>
                          <w:sz w:val="12"/>
                          <w:szCs w:val="12"/>
                        </w:rPr>
                        <w:t>)</w:t>
                      </w:r>
                    </w:p>
                  </w:txbxContent>
                </v:textbox>
              </v:rect>
            </w:pict>
          </mc:Fallback>
        </mc:AlternateContent>
      </w:r>
    </w:p>
    <w:p w:rsidR="002E4E6B" w:rsidRDefault="00A65940">
      <w:pPr>
        <w:spacing w:before="100" w:beforeAutospacing="1" w:after="100" w:afterAutospacing="1"/>
      </w:pPr>
      <w:r>
        <w:rPr>
          <w:noProof/>
          <w:lang w:eastAsia="en-GB"/>
        </w:rPr>
        <mc:AlternateContent>
          <mc:Choice Requires="wps">
            <w:drawing>
              <wp:anchor distT="0" distB="0" distL="114300" distR="114300" simplePos="0" relativeHeight="251683328" behindDoc="0" locked="0" layoutInCell="1" allowOverlap="1" wp14:anchorId="6FE052AF" wp14:editId="0BD0E86E">
                <wp:simplePos x="0" y="0"/>
                <wp:positionH relativeFrom="column">
                  <wp:posOffset>8714105</wp:posOffset>
                </wp:positionH>
                <wp:positionV relativeFrom="paragraph">
                  <wp:posOffset>206883</wp:posOffset>
                </wp:positionV>
                <wp:extent cx="7315" cy="298196"/>
                <wp:effectExtent l="76200" t="0" r="69215" b="64135"/>
                <wp:wrapNone/>
                <wp:docPr id="64" name="Straight Arrow Connector 64"/>
                <wp:cNvGraphicFramePr/>
                <a:graphic xmlns:a="http://schemas.openxmlformats.org/drawingml/2006/main">
                  <a:graphicData uri="http://schemas.microsoft.com/office/word/2010/wordprocessingShape">
                    <wps:wsp>
                      <wps:cNvCnPr/>
                      <wps:spPr>
                        <a:xfrm>
                          <a:off x="0" y="0"/>
                          <a:ext cx="7315" cy="29819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EF588" id="Straight Arrow Connector 64" o:spid="_x0000_s1026" type="#_x0000_t32" style="position:absolute;margin-left:686.15pt;margin-top:16.3pt;width:.6pt;height:2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" strokecolor="black [3213]" strokeweight=".5pt">
                <v:stroke dashstyle="dash" endarrow="block" joinstyle="miter"/>
              </v:shape>
            </w:pict>
          </mc:Fallback>
        </mc:AlternateContent>
      </w:r>
      <w:r w:rsidR="00533DBC">
        <w:rPr>
          <w:noProof/>
          <w:lang w:eastAsia="en-GB"/>
        </w:rPr>
        <mc:AlternateContent>
          <mc:Choice Requires="wps">
            <w:drawing>
              <wp:anchor distT="0" distB="0" distL="114300" distR="114300" simplePos="0" relativeHeight="251662848" behindDoc="0" locked="0" layoutInCell="1" allowOverlap="1" wp14:anchorId="68718A51" wp14:editId="66D434C4">
                <wp:simplePos x="0" y="0"/>
                <wp:positionH relativeFrom="column">
                  <wp:posOffset>8057236</wp:posOffset>
                </wp:positionH>
                <wp:positionV relativeFrom="paragraph">
                  <wp:posOffset>75717</wp:posOffset>
                </wp:positionV>
                <wp:extent cx="226974" cy="512064"/>
                <wp:effectExtent l="0" t="38100" r="59055" b="21590"/>
                <wp:wrapNone/>
                <wp:docPr id="28" name="Auto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974" cy="512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A756D" id="AutoShape 512" o:spid="_x0000_s1026" type="#_x0000_t32" style="position:absolute;margin-left:634.45pt;margin-top:5.95pt;width:17.85pt;height:40.3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">
                <v:stroke endarrow="block"/>
              </v:shape>
            </w:pict>
          </mc:Fallback>
        </mc:AlternateContent>
      </w:r>
    </w:p>
    <w:p w:rsidR="002E4E6B" w:rsidRDefault="00A65940">
      <w:pPr>
        <w:spacing w:before="100" w:beforeAutospacing="1" w:after="100" w:afterAutospacing="1"/>
      </w:pPr>
      <w:r>
        <w:rPr>
          <w:noProof/>
          <w:lang w:eastAsia="en-GB"/>
        </w:rPr>
        <mc:AlternateContent>
          <mc:Choice Requires="wps">
            <w:drawing>
              <wp:anchor distT="0" distB="0" distL="114300" distR="114300" simplePos="0" relativeHeight="251636224" behindDoc="0" locked="0" layoutInCell="1" allowOverlap="1" wp14:anchorId="75F94041" wp14:editId="762303E2">
                <wp:simplePos x="0" y="0"/>
                <wp:positionH relativeFrom="column">
                  <wp:posOffset>8275320</wp:posOffset>
                </wp:positionH>
                <wp:positionV relativeFrom="paragraph">
                  <wp:posOffset>179756</wp:posOffset>
                </wp:positionV>
                <wp:extent cx="933450" cy="1256894"/>
                <wp:effectExtent l="0" t="0" r="19050" b="19685"/>
                <wp:wrapNone/>
                <wp:docPr id="22" name="Rectangle 473"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256894"/>
                        </a:xfrm>
                        <a:prstGeom prst="rect">
                          <a:avLst/>
                        </a:prstGeom>
                        <a:pattFill prst="dkUpDiag">
                          <a:fgClr>
                            <a:srgbClr val="D6E3BC"/>
                          </a:fgClr>
                          <a:bgClr>
                            <a:srgbClr val="FFFFFF"/>
                          </a:bgClr>
                        </a:pattFill>
                        <a:ln w="12700">
                          <a:solidFill>
                            <a:srgbClr val="000000"/>
                          </a:solidFill>
                          <a:prstDash val="dash"/>
                          <a:miter lim="800000"/>
                          <a:headEnd/>
                          <a:tailEnd/>
                        </a:ln>
                      </wps:spPr>
                      <wps:txbx>
                        <w:txbxContent>
                          <w:p w:rsidR="00661EED" w:rsidRPr="00E96A39" w:rsidRDefault="00661EED" w:rsidP="002E4E6B">
                            <w:pPr>
                              <w:spacing w:after="0"/>
                              <w:jc w:val="center"/>
                              <w:rPr>
                                <w:sz w:val="12"/>
                                <w:szCs w:val="12"/>
                              </w:rPr>
                            </w:pPr>
                            <w:r w:rsidRPr="00E96A39">
                              <w:rPr>
                                <w:sz w:val="12"/>
                                <w:szCs w:val="12"/>
                              </w:rPr>
                              <w:t>Non-transparent use of debt recovery</w:t>
                            </w:r>
                            <w:r>
                              <w:rPr>
                                <w:sz w:val="12"/>
                                <w:szCs w:val="12"/>
                              </w:rPr>
                              <w:t>/collection</w:t>
                            </w:r>
                            <w:r w:rsidRPr="00E96A39">
                              <w:rPr>
                                <w:sz w:val="12"/>
                                <w:szCs w:val="12"/>
                              </w:rPr>
                              <w:t xml:space="preserve"> companies; Detaining of vehicle/vehicle registration documents/application of guarantees (in roadside controls); Car renting companies collecting the fines in non-transparent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94041" id="Rectangle 473" o:spid="_x0000_s1042" alt="Dark upward diagonal" style="position:absolute;left:0;text-align:left;margin-left:651.6pt;margin-top:14.15pt;width:73.5pt;height:98.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" fillcolor="#d6e3bc" strokeweight="1pt">
                <v:fill r:id="rId22" o:title="" type="pattern"/>
                <v:stroke dashstyle="dash"/>
                <v:textbox>
                  <w:txbxContent>
                    <w:p w:rsidR="00661EED" w:rsidRPr="00E96A39" w:rsidRDefault="00661EED" w:rsidP="002E4E6B">
                      <w:pPr>
                        <w:spacing w:after="0"/>
                        <w:jc w:val="center"/>
                        <w:rPr>
                          <w:sz w:val="12"/>
                          <w:szCs w:val="12"/>
                        </w:rPr>
                      </w:pPr>
                      <w:r w:rsidRPr="00E96A39">
                        <w:rPr>
                          <w:sz w:val="12"/>
                          <w:szCs w:val="12"/>
                        </w:rPr>
                        <w:t>Non-transparent use of debt recovery</w:t>
                      </w:r>
                      <w:r>
                        <w:rPr>
                          <w:sz w:val="12"/>
                          <w:szCs w:val="12"/>
                        </w:rPr>
                        <w:t>/collection</w:t>
                      </w:r>
                      <w:r w:rsidRPr="00E96A39">
                        <w:rPr>
                          <w:sz w:val="12"/>
                          <w:szCs w:val="12"/>
                        </w:rPr>
                        <w:t xml:space="preserve"> companies; Detaining of vehicle/vehicle registration documents/application of guarantees (in roadside controls); Car renting companies collecting the fines in non-transparent way</w:t>
                      </w:r>
                    </w:p>
                  </w:txbxContent>
                </v:textbox>
              </v:rect>
            </w:pict>
          </mc:Fallback>
        </mc:AlternateContent>
      </w:r>
      <w:r w:rsidR="009C525F">
        <w:rPr>
          <w:noProof/>
          <w:lang w:eastAsia="en-GB"/>
        </w:rPr>
        <mc:AlternateContent>
          <mc:Choice Requires="wps">
            <w:drawing>
              <wp:anchor distT="0" distB="0" distL="114300" distR="114300" simplePos="0" relativeHeight="251643392" behindDoc="0" locked="0" layoutInCell="1" allowOverlap="1" wp14:anchorId="3858E21F" wp14:editId="44E7A431">
                <wp:simplePos x="0" y="0"/>
                <wp:positionH relativeFrom="column">
                  <wp:posOffset>6985356</wp:posOffset>
                </wp:positionH>
                <wp:positionV relativeFrom="paragraph">
                  <wp:posOffset>124917</wp:posOffset>
                </wp:positionV>
                <wp:extent cx="1070610" cy="965607"/>
                <wp:effectExtent l="0" t="0" r="15240" b="25400"/>
                <wp:wrapNone/>
                <wp:docPr id="26"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965607"/>
                        </a:xfrm>
                        <a:prstGeom prst="rect">
                          <a:avLst/>
                        </a:prstGeom>
                        <a:solidFill>
                          <a:srgbClr val="FFFFFF"/>
                        </a:solidFill>
                        <a:ln w="12700">
                          <a:solidFill>
                            <a:srgbClr val="000000"/>
                          </a:solidFill>
                          <a:miter lim="800000"/>
                          <a:headEnd/>
                          <a:tailEnd/>
                        </a:ln>
                      </wps:spPr>
                      <wps:txbx>
                        <w:txbxContent>
                          <w:p w:rsidR="00661EED" w:rsidRPr="00E631AF" w:rsidRDefault="00661EED" w:rsidP="002E4E6B">
                            <w:pPr>
                              <w:spacing w:after="0"/>
                              <w:jc w:val="center"/>
                              <w:rPr>
                                <w:b/>
                                <w:sz w:val="12"/>
                                <w:szCs w:val="12"/>
                              </w:rPr>
                            </w:pPr>
                            <w:r w:rsidRPr="00E631AF">
                              <w:rPr>
                                <w:b/>
                                <w:sz w:val="12"/>
                                <w:szCs w:val="12"/>
                              </w:rPr>
                              <w:t>Problem</w:t>
                            </w:r>
                            <w:r>
                              <w:rPr>
                                <w:b/>
                                <w:sz w:val="12"/>
                                <w:szCs w:val="12"/>
                              </w:rPr>
                              <w:t>s</w:t>
                            </w:r>
                            <w:r w:rsidRPr="00E631AF">
                              <w:rPr>
                                <w:b/>
                                <w:sz w:val="12"/>
                                <w:szCs w:val="12"/>
                              </w:rPr>
                              <w:t xml:space="preserve"> 2</w:t>
                            </w:r>
                            <w:r>
                              <w:rPr>
                                <w:b/>
                                <w:sz w:val="12"/>
                                <w:szCs w:val="12"/>
                              </w:rPr>
                              <w:t>, 3 and 4</w:t>
                            </w:r>
                          </w:p>
                          <w:p w:rsidR="00661EED" w:rsidRPr="00A3455A" w:rsidRDefault="00661EED" w:rsidP="002E4E6B">
                            <w:pPr>
                              <w:spacing w:after="0"/>
                              <w:jc w:val="center"/>
                              <w:rPr>
                                <w:sz w:val="12"/>
                                <w:szCs w:val="12"/>
                              </w:rPr>
                            </w:pPr>
                            <w:r>
                              <w:rPr>
                                <w:sz w:val="12"/>
                                <w:szCs w:val="12"/>
                              </w:rPr>
                              <w:t>Administrative/judicial d</w:t>
                            </w:r>
                            <w:r w:rsidRPr="00A3455A">
                              <w:rPr>
                                <w:sz w:val="12"/>
                                <w:szCs w:val="12"/>
                              </w:rPr>
                              <w:t xml:space="preserve">ecisions </w:t>
                            </w:r>
                            <w:r>
                              <w:rPr>
                                <w:sz w:val="12"/>
                                <w:szCs w:val="12"/>
                              </w:rPr>
                              <w:t xml:space="preserve">related to </w:t>
                            </w:r>
                            <w:r w:rsidRPr="00A3455A">
                              <w:rPr>
                                <w:sz w:val="12"/>
                                <w:szCs w:val="12"/>
                              </w:rPr>
                              <w:t>financial penalties</w:t>
                            </w:r>
                            <w:r>
                              <w:rPr>
                                <w:sz w:val="12"/>
                                <w:szCs w:val="12"/>
                              </w:rPr>
                              <w:t xml:space="preserve"> and driving disqualifications</w:t>
                            </w:r>
                            <w:r w:rsidRPr="00A3455A">
                              <w:rPr>
                                <w:sz w:val="12"/>
                                <w:szCs w:val="12"/>
                              </w:rPr>
                              <w:t xml:space="preserve"> for road traffic offences not </w:t>
                            </w:r>
                            <w:r>
                              <w:rPr>
                                <w:sz w:val="12"/>
                                <w:szCs w:val="12"/>
                              </w:rPr>
                              <w:t>issued/</w:t>
                            </w:r>
                            <w:r w:rsidRPr="00A3455A">
                              <w:rPr>
                                <w:sz w:val="12"/>
                                <w:szCs w:val="12"/>
                              </w:rPr>
                              <w:t>recognised</w:t>
                            </w:r>
                            <w:r>
                              <w:rPr>
                                <w:sz w:val="12"/>
                                <w:szCs w:val="12"/>
                              </w:rPr>
                              <w:t>/executed or partially recognised/executed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E21F" id="Rectangle 470" o:spid="_x0000_s1043" style="position:absolute;left:0;text-align:left;margin-left:550.05pt;margin-top:9.85pt;width:84.3pt;height:7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" strokeweight="1pt">
                <v:textbox>
                  <w:txbxContent>
                    <w:p w:rsidR="00661EED" w:rsidRPr="00E631AF" w:rsidRDefault="00661EED" w:rsidP="002E4E6B">
                      <w:pPr>
                        <w:spacing w:after="0"/>
                        <w:jc w:val="center"/>
                        <w:rPr>
                          <w:b/>
                          <w:sz w:val="12"/>
                          <w:szCs w:val="12"/>
                        </w:rPr>
                      </w:pPr>
                      <w:r w:rsidRPr="00E631AF">
                        <w:rPr>
                          <w:b/>
                          <w:sz w:val="12"/>
                          <w:szCs w:val="12"/>
                        </w:rPr>
                        <w:t>Problem</w:t>
                      </w:r>
                      <w:r>
                        <w:rPr>
                          <w:b/>
                          <w:sz w:val="12"/>
                          <w:szCs w:val="12"/>
                        </w:rPr>
                        <w:t>s</w:t>
                      </w:r>
                      <w:r w:rsidRPr="00E631AF">
                        <w:rPr>
                          <w:b/>
                          <w:sz w:val="12"/>
                          <w:szCs w:val="12"/>
                        </w:rPr>
                        <w:t xml:space="preserve"> 2</w:t>
                      </w:r>
                      <w:r>
                        <w:rPr>
                          <w:b/>
                          <w:sz w:val="12"/>
                          <w:szCs w:val="12"/>
                        </w:rPr>
                        <w:t>, 3 and 4</w:t>
                      </w:r>
                    </w:p>
                    <w:p w:rsidR="00661EED" w:rsidRPr="00A3455A" w:rsidRDefault="00661EED" w:rsidP="002E4E6B">
                      <w:pPr>
                        <w:spacing w:after="0"/>
                        <w:jc w:val="center"/>
                        <w:rPr>
                          <w:sz w:val="12"/>
                          <w:szCs w:val="12"/>
                        </w:rPr>
                      </w:pPr>
                      <w:r>
                        <w:rPr>
                          <w:sz w:val="12"/>
                          <w:szCs w:val="12"/>
                        </w:rPr>
                        <w:t>Administrative/judicial d</w:t>
                      </w:r>
                      <w:r w:rsidRPr="00A3455A">
                        <w:rPr>
                          <w:sz w:val="12"/>
                          <w:szCs w:val="12"/>
                        </w:rPr>
                        <w:t xml:space="preserve">ecisions </w:t>
                      </w:r>
                      <w:r>
                        <w:rPr>
                          <w:sz w:val="12"/>
                          <w:szCs w:val="12"/>
                        </w:rPr>
                        <w:t xml:space="preserve">related to </w:t>
                      </w:r>
                      <w:r w:rsidRPr="00A3455A">
                        <w:rPr>
                          <w:sz w:val="12"/>
                          <w:szCs w:val="12"/>
                        </w:rPr>
                        <w:t>financial penalties</w:t>
                      </w:r>
                      <w:r>
                        <w:rPr>
                          <w:sz w:val="12"/>
                          <w:szCs w:val="12"/>
                        </w:rPr>
                        <w:t xml:space="preserve"> and driving disqualifications</w:t>
                      </w:r>
                      <w:r w:rsidRPr="00A3455A">
                        <w:rPr>
                          <w:sz w:val="12"/>
                          <w:szCs w:val="12"/>
                        </w:rPr>
                        <w:t xml:space="preserve"> for road traffic offences not </w:t>
                      </w:r>
                      <w:r>
                        <w:rPr>
                          <w:sz w:val="12"/>
                          <w:szCs w:val="12"/>
                        </w:rPr>
                        <w:t>issued/</w:t>
                      </w:r>
                      <w:r w:rsidRPr="00A3455A">
                        <w:rPr>
                          <w:sz w:val="12"/>
                          <w:szCs w:val="12"/>
                        </w:rPr>
                        <w:t>recognised</w:t>
                      </w:r>
                      <w:r>
                        <w:rPr>
                          <w:sz w:val="12"/>
                          <w:szCs w:val="12"/>
                        </w:rPr>
                        <w:t>/executed or partially recognised/executed</w:t>
                      </w:r>
                    </w:p>
                  </w:txbxContent>
                </v:textbox>
              </v:rect>
            </w:pict>
          </mc:Fallback>
        </mc:AlternateContent>
      </w:r>
      <w:r w:rsidR="009C525F">
        <w:rPr>
          <w:noProof/>
          <w:lang w:eastAsia="en-GB"/>
        </w:rPr>
        <mc:AlternateContent>
          <mc:Choice Requires="wps">
            <w:drawing>
              <wp:anchor distT="0" distB="0" distL="114300" distR="114300" simplePos="0" relativeHeight="251659776" behindDoc="0" locked="0" layoutInCell="1" allowOverlap="1" wp14:anchorId="0592B8FB" wp14:editId="68CF2C1B">
                <wp:simplePos x="0" y="0"/>
                <wp:positionH relativeFrom="column">
                  <wp:posOffset>5075936</wp:posOffset>
                </wp:positionH>
                <wp:positionV relativeFrom="paragraph">
                  <wp:posOffset>7874</wp:posOffset>
                </wp:positionV>
                <wp:extent cx="322021" cy="336499"/>
                <wp:effectExtent l="0" t="0" r="59055" b="64135"/>
                <wp:wrapNone/>
                <wp:docPr id="66" name="Straight Arrow Connector 66"/>
                <wp:cNvGraphicFramePr/>
                <a:graphic xmlns:a="http://schemas.openxmlformats.org/drawingml/2006/main">
                  <a:graphicData uri="http://schemas.microsoft.com/office/word/2010/wordprocessingShape">
                    <wps:wsp>
                      <wps:cNvCnPr/>
                      <wps:spPr>
                        <a:xfrm>
                          <a:off x="0" y="0"/>
                          <a:ext cx="322021" cy="336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D4668A" id="Straight Arrow Connector 66" o:spid="_x0000_s1026" type="#_x0000_t32" style="position:absolute;margin-left:399.7pt;margin-top:.6pt;width:25.35pt;height:26.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" strokecolor="black [3200]" strokeweight=".5pt">
                <v:stroke endarrow="block" joinstyle="miter"/>
              </v:shape>
            </w:pict>
          </mc:Fallback>
        </mc:AlternateContent>
      </w:r>
      <w:r w:rsidR="005C1A05">
        <w:rPr>
          <w:noProof/>
          <w:lang w:eastAsia="en-GB"/>
        </w:rPr>
        <mc:AlternateContent>
          <mc:Choice Requires="wps">
            <w:drawing>
              <wp:anchor distT="0" distB="0" distL="114300" distR="114300" simplePos="0" relativeHeight="251646464" behindDoc="0" locked="0" layoutInCell="1" allowOverlap="1" wp14:anchorId="6EDBE71D" wp14:editId="053E458A">
                <wp:simplePos x="0" y="0"/>
                <wp:positionH relativeFrom="column">
                  <wp:posOffset>236220</wp:posOffset>
                </wp:positionH>
                <wp:positionV relativeFrom="paragraph">
                  <wp:posOffset>267335</wp:posOffset>
                </wp:positionV>
                <wp:extent cx="2464435" cy="742950"/>
                <wp:effectExtent l="0" t="0" r="0" b="0"/>
                <wp:wrapNone/>
                <wp:docPr id="2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435" cy="742950"/>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FE784D" w:rsidRDefault="00661EED" w:rsidP="002E4E6B">
                            <w:pPr>
                              <w:spacing w:after="0"/>
                              <w:jc w:val="center"/>
                              <w:rPr>
                                <w:sz w:val="12"/>
                                <w:szCs w:val="12"/>
                              </w:rPr>
                            </w:pPr>
                            <w:r>
                              <w:rPr>
                                <w:sz w:val="12"/>
                                <w:szCs w:val="12"/>
                                <w:highlight w:val="yellow"/>
                              </w:rPr>
                              <w:t>D</w:t>
                            </w:r>
                            <w:r w:rsidRPr="0029500B">
                              <w:rPr>
                                <w:sz w:val="12"/>
                                <w:szCs w:val="12"/>
                                <w:highlight w:val="yellow"/>
                              </w:rPr>
                              <w:t xml:space="preserve">ifferent level of </w:t>
                            </w:r>
                            <w:r>
                              <w:rPr>
                                <w:sz w:val="12"/>
                                <w:szCs w:val="12"/>
                                <w:highlight w:val="yellow"/>
                              </w:rPr>
                              <w:t xml:space="preserve">MS </w:t>
                            </w:r>
                            <w:r w:rsidRPr="0029500B">
                              <w:rPr>
                                <w:sz w:val="12"/>
                                <w:szCs w:val="12"/>
                                <w:highlight w:val="yellow"/>
                              </w:rPr>
                              <w:t>fundamental rights protection</w:t>
                            </w:r>
                            <w:r>
                              <w:rPr>
                                <w:sz w:val="12"/>
                                <w:szCs w:val="12"/>
                              </w:rPr>
                              <w:t xml:space="preserve"> </w:t>
                            </w:r>
                            <w:r w:rsidRPr="001240C0">
                              <w:rPr>
                                <w:sz w:val="12"/>
                                <w:szCs w:val="12"/>
                              </w:rPr>
                              <w:t>- insufficient</w:t>
                            </w:r>
                            <w:r>
                              <w:rPr>
                                <w:sz w:val="12"/>
                                <w:szCs w:val="12"/>
                              </w:rPr>
                              <w:t>/no evidence provided to presumed offender, inadequate</w:t>
                            </w:r>
                            <w:r w:rsidRPr="00720032">
                              <w:rPr>
                                <w:sz w:val="12"/>
                                <w:szCs w:val="12"/>
                              </w:rPr>
                              <w:t xml:space="preserve"> information on appeal procedure </w:t>
                            </w:r>
                            <w:r>
                              <w:rPr>
                                <w:sz w:val="12"/>
                                <w:szCs w:val="12"/>
                              </w:rPr>
                              <w:t xml:space="preserve">and all applicable sanctions </w:t>
                            </w:r>
                            <w:r w:rsidRPr="00720032">
                              <w:rPr>
                                <w:sz w:val="12"/>
                                <w:szCs w:val="12"/>
                              </w:rPr>
                              <w:t>in the information letter</w:t>
                            </w:r>
                            <w:r>
                              <w:rPr>
                                <w:sz w:val="12"/>
                                <w:szCs w:val="12"/>
                              </w:rPr>
                              <w:t xml:space="preserve"> (Article 5</w:t>
                            </w:r>
                            <w:r w:rsidRPr="00390E4C">
                              <w:rPr>
                                <w:sz w:val="12"/>
                                <w:szCs w:val="12"/>
                              </w:rPr>
                              <w:t xml:space="preserve"> of Directive (EU) 2015/413</w:t>
                            </w:r>
                            <w:r>
                              <w:rPr>
                                <w:sz w:val="12"/>
                                <w:szCs w:val="12"/>
                              </w:rPr>
                              <w:t>)</w:t>
                            </w:r>
                            <w:r w:rsidRPr="00720032">
                              <w:rPr>
                                <w:sz w:val="12"/>
                                <w:szCs w:val="12"/>
                              </w:rPr>
                              <w:t>, no</w:t>
                            </w:r>
                            <w:r>
                              <w:rPr>
                                <w:sz w:val="12"/>
                                <w:szCs w:val="12"/>
                              </w:rPr>
                              <w:t>n-translated</w:t>
                            </w:r>
                            <w:r w:rsidRPr="00A96294">
                              <w:rPr>
                                <w:sz w:val="12"/>
                                <w:szCs w:val="12"/>
                              </w:rPr>
                              <w:t xml:space="preserve"> </w:t>
                            </w:r>
                            <w:r>
                              <w:rPr>
                                <w:sz w:val="12"/>
                                <w:szCs w:val="12"/>
                              </w:rPr>
                              <w:t>follow-up information (e.g. limitations of Directive 2010/64/EU on interpretation and translation in criminal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71D" id="Rectangle 486" o:spid="_x0000_s1044" style="position:absolute;left:0;text-align:left;margin-left:18.6pt;margin-top:21.05pt;width:194.05pt;height: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" fillcolor="#c2d69b" strokeweight="1pt">
                <v:fill color2="#eaf1dd" angle="135" focus="50%" type="gradient"/>
                <v:shadow color="#4e6128" opacity=".5" offset="1pt"/>
                <v:textbox>
                  <w:txbxContent>
                    <w:p w:rsidR="00661EED" w:rsidRPr="00FE784D" w:rsidRDefault="00661EED" w:rsidP="002E4E6B">
                      <w:pPr>
                        <w:spacing w:after="0"/>
                        <w:jc w:val="center"/>
                        <w:rPr>
                          <w:sz w:val="12"/>
                          <w:szCs w:val="12"/>
                        </w:rPr>
                      </w:pPr>
                      <w:r>
                        <w:rPr>
                          <w:sz w:val="12"/>
                          <w:szCs w:val="12"/>
                          <w:highlight w:val="yellow"/>
                        </w:rPr>
                        <w:t>D</w:t>
                      </w:r>
                      <w:r w:rsidRPr="0029500B">
                        <w:rPr>
                          <w:sz w:val="12"/>
                          <w:szCs w:val="12"/>
                          <w:highlight w:val="yellow"/>
                        </w:rPr>
                        <w:t xml:space="preserve">ifferent level of </w:t>
                      </w:r>
                      <w:r>
                        <w:rPr>
                          <w:sz w:val="12"/>
                          <w:szCs w:val="12"/>
                          <w:highlight w:val="yellow"/>
                        </w:rPr>
                        <w:t xml:space="preserve">MS </w:t>
                      </w:r>
                      <w:r w:rsidRPr="0029500B">
                        <w:rPr>
                          <w:sz w:val="12"/>
                          <w:szCs w:val="12"/>
                          <w:highlight w:val="yellow"/>
                        </w:rPr>
                        <w:t>fundamental rights protection</w:t>
                      </w:r>
                      <w:r>
                        <w:rPr>
                          <w:sz w:val="12"/>
                          <w:szCs w:val="12"/>
                        </w:rPr>
                        <w:t xml:space="preserve"> </w:t>
                      </w:r>
                      <w:r w:rsidRPr="001240C0">
                        <w:rPr>
                          <w:sz w:val="12"/>
                          <w:szCs w:val="12"/>
                        </w:rPr>
                        <w:t>- insufficient</w:t>
                      </w:r>
                      <w:r>
                        <w:rPr>
                          <w:sz w:val="12"/>
                          <w:szCs w:val="12"/>
                        </w:rPr>
                        <w:t>/no evidence provided to presumed offender, inadequate</w:t>
                      </w:r>
                      <w:r w:rsidRPr="00720032">
                        <w:rPr>
                          <w:sz w:val="12"/>
                          <w:szCs w:val="12"/>
                        </w:rPr>
                        <w:t xml:space="preserve"> information on appeal procedure </w:t>
                      </w:r>
                      <w:r>
                        <w:rPr>
                          <w:sz w:val="12"/>
                          <w:szCs w:val="12"/>
                        </w:rPr>
                        <w:t xml:space="preserve">and all applicable sanctions </w:t>
                      </w:r>
                      <w:r w:rsidRPr="00720032">
                        <w:rPr>
                          <w:sz w:val="12"/>
                          <w:szCs w:val="12"/>
                        </w:rPr>
                        <w:t>in the information letter</w:t>
                      </w:r>
                      <w:r>
                        <w:rPr>
                          <w:sz w:val="12"/>
                          <w:szCs w:val="12"/>
                        </w:rPr>
                        <w:t xml:space="preserve"> (Article 5</w:t>
                      </w:r>
                      <w:r w:rsidRPr="00390E4C">
                        <w:rPr>
                          <w:sz w:val="12"/>
                          <w:szCs w:val="12"/>
                        </w:rPr>
                        <w:t xml:space="preserve"> of Directive (EU) 2015/413</w:t>
                      </w:r>
                      <w:r>
                        <w:rPr>
                          <w:sz w:val="12"/>
                          <w:szCs w:val="12"/>
                        </w:rPr>
                        <w:t>)</w:t>
                      </w:r>
                      <w:r w:rsidRPr="00720032">
                        <w:rPr>
                          <w:sz w:val="12"/>
                          <w:szCs w:val="12"/>
                        </w:rPr>
                        <w:t>, no</w:t>
                      </w:r>
                      <w:r>
                        <w:rPr>
                          <w:sz w:val="12"/>
                          <w:szCs w:val="12"/>
                        </w:rPr>
                        <w:t>n-translated</w:t>
                      </w:r>
                      <w:r w:rsidRPr="00A96294">
                        <w:rPr>
                          <w:sz w:val="12"/>
                          <w:szCs w:val="12"/>
                        </w:rPr>
                        <w:t xml:space="preserve"> </w:t>
                      </w:r>
                      <w:r>
                        <w:rPr>
                          <w:sz w:val="12"/>
                          <w:szCs w:val="12"/>
                        </w:rPr>
                        <w:t>follow-up information (e.g. limitations of Directive 2010/64/EU on interpretation and translation in criminal proceedings)</w:t>
                      </w:r>
                    </w:p>
                  </w:txbxContent>
                </v:textbox>
              </v:rect>
            </w:pict>
          </mc:Fallback>
        </mc:AlternateContent>
      </w:r>
      <w:r w:rsidR="005C1A05">
        <w:rPr>
          <w:noProof/>
          <w:lang w:eastAsia="en-GB"/>
        </w:rPr>
        <mc:AlternateContent>
          <mc:Choice Requires="wps">
            <w:drawing>
              <wp:anchor distT="0" distB="0" distL="114300" distR="114300" simplePos="0" relativeHeight="251638272" behindDoc="0" locked="0" layoutInCell="1" allowOverlap="1" wp14:anchorId="40FE784E" wp14:editId="7D5A1283">
                <wp:simplePos x="0" y="0"/>
                <wp:positionH relativeFrom="column">
                  <wp:posOffset>5397500</wp:posOffset>
                </wp:positionH>
                <wp:positionV relativeFrom="paragraph">
                  <wp:posOffset>219710</wp:posOffset>
                </wp:positionV>
                <wp:extent cx="1200150" cy="374650"/>
                <wp:effectExtent l="0" t="0" r="0" b="0"/>
                <wp:wrapNone/>
                <wp:docPr id="25"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74650"/>
                        </a:xfrm>
                        <a:prstGeom prst="rect">
                          <a:avLst/>
                        </a:prstGeom>
                        <a:solidFill>
                          <a:srgbClr val="FFFFFF"/>
                        </a:solidFill>
                        <a:ln w="12700">
                          <a:solidFill>
                            <a:srgbClr val="000000"/>
                          </a:solidFill>
                          <a:miter lim="800000"/>
                          <a:headEnd/>
                          <a:tailEnd/>
                        </a:ln>
                      </wps:spPr>
                      <wps:txbx>
                        <w:txbxContent>
                          <w:p w:rsidR="00661EED" w:rsidRPr="00A3455A" w:rsidRDefault="00661EED" w:rsidP="002E4E6B">
                            <w:pPr>
                              <w:jc w:val="center"/>
                              <w:rPr>
                                <w:sz w:val="12"/>
                                <w:szCs w:val="12"/>
                              </w:rPr>
                            </w:pPr>
                            <w:r w:rsidRPr="00A3455A">
                              <w:rPr>
                                <w:sz w:val="12"/>
                                <w:szCs w:val="12"/>
                              </w:rPr>
                              <w:t xml:space="preserve">EU </w:t>
                            </w:r>
                            <w:r>
                              <w:rPr>
                                <w:sz w:val="12"/>
                                <w:szCs w:val="12"/>
                              </w:rPr>
                              <w:t xml:space="preserve">mutual recognition </w:t>
                            </w:r>
                            <w:r w:rsidRPr="00A3455A">
                              <w:rPr>
                                <w:sz w:val="12"/>
                                <w:szCs w:val="12"/>
                              </w:rPr>
                              <w:t>procedures</w:t>
                            </w:r>
                            <w:r>
                              <w:rPr>
                                <w:sz w:val="12"/>
                                <w:szCs w:val="12"/>
                              </w:rPr>
                              <w:t xml:space="preserve"> </w:t>
                            </w:r>
                            <w:r w:rsidRPr="00A3455A">
                              <w:rPr>
                                <w:sz w:val="12"/>
                                <w:szCs w:val="12"/>
                              </w:rPr>
                              <w:t>not tailored to "mass" offences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E784E" id="Rectangle 474" o:spid="_x0000_s1045" style="position:absolute;left:0;text-align:left;margin-left:425pt;margin-top:17.3pt;width:94.5pt;height:2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" strokeweight="1pt">
                <v:textbox>
                  <w:txbxContent>
                    <w:p w:rsidR="00661EED" w:rsidRPr="00A3455A" w:rsidRDefault="00661EED" w:rsidP="002E4E6B">
                      <w:pPr>
                        <w:jc w:val="center"/>
                        <w:rPr>
                          <w:sz w:val="12"/>
                          <w:szCs w:val="12"/>
                        </w:rPr>
                      </w:pPr>
                      <w:r w:rsidRPr="00A3455A">
                        <w:rPr>
                          <w:sz w:val="12"/>
                          <w:szCs w:val="12"/>
                        </w:rPr>
                        <w:t xml:space="preserve">EU </w:t>
                      </w:r>
                      <w:r>
                        <w:rPr>
                          <w:sz w:val="12"/>
                          <w:szCs w:val="12"/>
                        </w:rPr>
                        <w:t xml:space="preserve">mutual recognition </w:t>
                      </w:r>
                      <w:r w:rsidRPr="00A3455A">
                        <w:rPr>
                          <w:sz w:val="12"/>
                          <w:szCs w:val="12"/>
                        </w:rPr>
                        <w:t>procedures</w:t>
                      </w:r>
                      <w:r>
                        <w:rPr>
                          <w:sz w:val="12"/>
                          <w:szCs w:val="12"/>
                        </w:rPr>
                        <w:t xml:space="preserve"> </w:t>
                      </w:r>
                      <w:r w:rsidRPr="00A3455A">
                        <w:rPr>
                          <w:sz w:val="12"/>
                          <w:szCs w:val="12"/>
                        </w:rPr>
                        <w:t>not tailored to "mass" offences</w:t>
                      </w:r>
                    </w:p>
                  </w:txbxContent>
                </v:textbox>
              </v:rect>
            </w:pict>
          </mc:Fallback>
        </mc:AlternateContent>
      </w:r>
    </w:p>
    <w:p w:rsidR="002E4E6B" w:rsidRDefault="009C525F" w:rsidP="00533DBC">
      <w:pPr>
        <w:spacing w:before="100" w:beforeAutospacing="1" w:after="100" w:afterAutospacing="1"/>
      </w:pPr>
      <w:r>
        <w:rPr>
          <w:noProof/>
          <w:lang w:eastAsia="en-GB"/>
        </w:rPr>
        <mc:AlternateContent>
          <mc:Choice Requires="wps">
            <w:drawing>
              <wp:anchor distT="0" distB="0" distL="114300" distR="114300" simplePos="0" relativeHeight="251650560" behindDoc="0" locked="0" layoutInCell="1" allowOverlap="1" wp14:anchorId="0385250D" wp14:editId="25EB2822">
                <wp:simplePos x="0" y="0"/>
                <wp:positionH relativeFrom="column">
                  <wp:posOffset>4139743</wp:posOffset>
                </wp:positionH>
                <wp:positionV relativeFrom="paragraph">
                  <wp:posOffset>138177</wp:posOffset>
                </wp:positionV>
                <wp:extent cx="1265072" cy="45719"/>
                <wp:effectExtent l="0" t="38100" r="30480" b="88265"/>
                <wp:wrapNone/>
                <wp:docPr id="23"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07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7210E" id="AutoShape 498" o:spid="_x0000_s1026" type="#_x0000_t32" style="position:absolute;margin-left:325.95pt;margin-top:10.9pt;width:99.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yxOgIAAGQ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">
                <v:stroke endarrow="block"/>
              </v:shape>
            </w:pict>
          </mc:Fallback>
        </mc:AlternateContent>
      </w:r>
      <w:r w:rsidR="005C1A05">
        <w:rPr>
          <w:noProof/>
          <w:lang w:eastAsia="en-GB"/>
        </w:rPr>
        <mc:AlternateContent>
          <mc:Choice Requires="wps">
            <w:drawing>
              <wp:anchor distT="0" distB="0" distL="114300" distR="114300" simplePos="0" relativeHeight="251655680" behindDoc="0" locked="0" layoutInCell="1" allowOverlap="1" wp14:anchorId="496F73F9" wp14:editId="53C0E635">
                <wp:simplePos x="0" y="0"/>
                <wp:positionH relativeFrom="column">
                  <wp:posOffset>4137863</wp:posOffset>
                </wp:positionH>
                <wp:positionV relativeFrom="paragraph">
                  <wp:posOffset>270485</wp:posOffset>
                </wp:positionV>
                <wp:extent cx="1003046" cy="189128"/>
                <wp:effectExtent l="0" t="0" r="83185" b="78105"/>
                <wp:wrapNone/>
                <wp:docPr id="24"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046" cy="1891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B9EC4" id="AutoShape 526" o:spid="_x0000_s1026" type="#_x0000_t32" style="position:absolute;margin-left:325.8pt;margin-top:21.3pt;width:79pt;height:1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">
                <v:stroke endarrow="block"/>
              </v:shape>
            </w:pict>
          </mc:Fallback>
        </mc:AlternateContent>
      </w:r>
      <w:r w:rsidR="005C1A05">
        <w:rPr>
          <w:noProof/>
          <w:lang w:eastAsia="en-GB"/>
        </w:rPr>
        <mc:AlternateContent>
          <mc:Choice Requires="wps">
            <w:drawing>
              <wp:anchor distT="0" distB="0" distL="114300" distR="114300" simplePos="0" relativeHeight="251678208" behindDoc="0" locked="0" layoutInCell="1" allowOverlap="1" wp14:anchorId="2A4C556C" wp14:editId="4D75E5BA">
                <wp:simplePos x="0" y="0"/>
                <wp:positionH relativeFrom="column">
                  <wp:posOffset>6597650</wp:posOffset>
                </wp:positionH>
                <wp:positionV relativeFrom="paragraph">
                  <wp:posOffset>132080</wp:posOffset>
                </wp:positionV>
                <wp:extent cx="389890" cy="0"/>
                <wp:effectExtent l="0" t="0" r="0" b="0"/>
                <wp:wrapNone/>
                <wp:docPr id="21"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898F4" id="AutoShape 510" o:spid="_x0000_s1026" type="#_x0000_t32" style="position:absolute;margin-left:519.5pt;margin-top:10.4pt;width:30.7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">
                <v:stroke endarrow="block"/>
              </v:shape>
            </w:pict>
          </mc:Fallback>
        </mc:AlternateContent>
      </w:r>
    </w:p>
    <w:p w:rsidR="002E4E6B" w:rsidRDefault="009C525F" w:rsidP="00A47B41">
      <w:pPr>
        <w:spacing w:before="100" w:beforeAutospacing="1" w:after="100" w:afterAutospacing="1"/>
      </w:pPr>
      <w:r>
        <w:rPr>
          <w:noProof/>
          <w:lang w:eastAsia="en-GB"/>
        </w:rPr>
        <mc:AlternateContent>
          <mc:Choice Requires="wps">
            <w:drawing>
              <wp:anchor distT="0" distB="0" distL="114300" distR="114300" simplePos="0" relativeHeight="251665920" behindDoc="0" locked="0" layoutInCell="1" allowOverlap="1" wp14:anchorId="3EFAF413" wp14:editId="3C725F22">
                <wp:simplePos x="0" y="0"/>
                <wp:positionH relativeFrom="column">
                  <wp:posOffset>3525267</wp:posOffset>
                </wp:positionH>
                <wp:positionV relativeFrom="paragraph">
                  <wp:posOffset>130454</wp:posOffset>
                </wp:positionV>
                <wp:extent cx="1054786" cy="654635"/>
                <wp:effectExtent l="0" t="0" r="50165" b="50800"/>
                <wp:wrapNone/>
                <wp:docPr id="20"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786" cy="6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9E6BD" id="AutoShape 527" o:spid="_x0000_s1026" type="#_x0000_t32" style="position:absolute;margin-left:277.6pt;margin-top:10.25pt;width:83.05pt;height:5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">
                <v:stroke endarrow="block"/>
              </v:shape>
            </w:pict>
          </mc:Fallback>
        </mc:AlternateContent>
      </w:r>
      <w:r w:rsidR="005C1A05">
        <w:rPr>
          <w:noProof/>
          <w:lang w:eastAsia="en-GB"/>
        </w:rPr>
        <mc:AlternateContent>
          <mc:Choice Requires="wps">
            <w:drawing>
              <wp:anchor distT="0" distB="0" distL="114300" distR="114300" simplePos="0" relativeHeight="251660800" behindDoc="0" locked="0" layoutInCell="1" allowOverlap="1" wp14:anchorId="0AB87A37" wp14:editId="623541CE">
                <wp:simplePos x="0" y="0"/>
                <wp:positionH relativeFrom="column">
                  <wp:posOffset>5956300</wp:posOffset>
                </wp:positionH>
                <wp:positionV relativeFrom="paragraph">
                  <wp:posOffset>181610</wp:posOffset>
                </wp:positionV>
                <wp:extent cx="1031240" cy="576580"/>
                <wp:effectExtent l="0" t="0" r="0" b="0"/>
                <wp:wrapNone/>
                <wp:docPr id="19"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1240" cy="576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D21DA" id="AutoShape 517" o:spid="_x0000_s1026" type="#_x0000_t32" style="position:absolute;margin-left:469pt;margin-top:14.3pt;width:81.2pt;height:45.4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QgIAAG8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">
                <v:stroke endarrow="block"/>
              </v:shape>
            </w:pict>
          </mc:Fallback>
        </mc:AlternateContent>
      </w:r>
      <w:r w:rsidR="005C1A05">
        <w:rPr>
          <w:noProof/>
          <w:lang w:eastAsia="en-GB"/>
        </w:rPr>
        <mc:AlternateContent>
          <mc:Choice Requires="wps">
            <w:drawing>
              <wp:anchor distT="0" distB="0" distL="114300" distR="114300" simplePos="0" relativeHeight="251663872" behindDoc="0" locked="0" layoutInCell="1" allowOverlap="1" wp14:anchorId="302A7406" wp14:editId="67B1CB24">
                <wp:simplePos x="0" y="0"/>
                <wp:positionH relativeFrom="column">
                  <wp:posOffset>6337300</wp:posOffset>
                </wp:positionH>
                <wp:positionV relativeFrom="paragraph">
                  <wp:posOffset>34290</wp:posOffset>
                </wp:positionV>
                <wp:extent cx="650240" cy="147320"/>
                <wp:effectExtent l="0" t="0" r="0" b="0"/>
                <wp:wrapNone/>
                <wp:docPr id="18"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24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17A6F" id="AutoShape 524" o:spid="_x0000_s1026" type="#_x0000_t32" style="position:absolute;margin-left:499pt;margin-top:2.7pt;width:51.2pt;height:11.6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aBQQIAAG4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">
                <v:stroke endarrow="block"/>
              </v:shape>
            </w:pict>
          </mc:Fallback>
        </mc:AlternateContent>
      </w:r>
      <w:r w:rsidR="005C1A05">
        <w:rPr>
          <w:noProof/>
          <w:lang w:eastAsia="en-GB"/>
        </w:rPr>
        <mc:AlternateContent>
          <mc:Choice Requires="wps">
            <w:drawing>
              <wp:anchor distT="0" distB="0" distL="114300" distR="114300" simplePos="0" relativeHeight="251657728" behindDoc="0" locked="0" layoutInCell="1" allowOverlap="1" wp14:anchorId="2ACB106D" wp14:editId="4B41F219">
                <wp:simplePos x="0" y="0"/>
                <wp:positionH relativeFrom="column">
                  <wp:posOffset>5137150</wp:posOffset>
                </wp:positionH>
                <wp:positionV relativeFrom="paragraph">
                  <wp:posOffset>34290</wp:posOffset>
                </wp:positionV>
                <wp:extent cx="1200150" cy="360680"/>
                <wp:effectExtent l="0" t="0" r="0" b="0"/>
                <wp:wrapNone/>
                <wp:docPr id="17"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60680"/>
                        </a:xfrm>
                        <a:prstGeom prst="rect">
                          <a:avLst/>
                        </a:prstGeom>
                        <a:solidFill>
                          <a:srgbClr val="FFFFFF"/>
                        </a:solidFill>
                        <a:ln w="12700">
                          <a:solidFill>
                            <a:srgbClr val="000000"/>
                          </a:solidFill>
                          <a:miter lim="800000"/>
                          <a:headEnd/>
                          <a:tailEnd/>
                        </a:ln>
                      </wps:spPr>
                      <wps:txbx>
                        <w:txbxContent>
                          <w:p w:rsidR="00661EED" w:rsidRPr="00A1611B" w:rsidRDefault="00661EED" w:rsidP="002E4E6B">
                            <w:pPr>
                              <w:spacing w:after="0"/>
                              <w:jc w:val="center"/>
                              <w:rPr>
                                <w:sz w:val="12"/>
                                <w:szCs w:val="12"/>
                              </w:rPr>
                            </w:pPr>
                            <w:r w:rsidRPr="00A1611B">
                              <w:rPr>
                                <w:sz w:val="12"/>
                                <w:szCs w:val="12"/>
                              </w:rPr>
                              <w:t>Amnesty, pardon, review of sentence (Article 11 of FD 2005/214/JHA)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B106D" id="Rectangle 515" o:spid="_x0000_s1046" style="position:absolute;left:0;text-align:left;margin-left:404.5pt;margin-top:2.7pt;width:94.5pt;height: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" strokeweight="1pt">
                <v:textbox>
                  <w:txbxContent>
                    <w:p w:rsidR="00661EED" w:rsidRPr="00A1611B" w:rsidRDefault="00661EED" w:rsidP="002E4E6B">
                      <w:pPr>
                        <w:spacing w:after="0"/>
                        <w:jc w:val="center"/>
                        <w:rPr>
                          <w:sz w:val="12"/>
                          <w:szCs w:val="12"/>
                        </w:rPr>
                      </w:pPr>
                      <w:r w:rsidRPr="00A1611B">
                        <w:rPr>
                          <w:sz w:val="12"/>
                          <w:szCs w:val="12"/>
                        </w:rPr>
                        <w:t>Amnesty, pardon, review of sentence (Article 11 of FD 2005/214/JHA)</w:t>
                      </w:r>
                    </w:p>
                  </w:txbxContent>
                </v:textbox>
              </v:rect>
            </w:pict>
          </mc:Fallback>
        </mc:AlternateContent>
      </w:r>
      <w:r w:rsidR="002C796B">
        <w:rPr>
          <w:noProof/>
          <w:lang w:eastAsia="en-GB"/>
        </w:rPr>
        <mc:AlternateContent>
          <mc:Choice Requires="wps">
            <w:drawing>
              <wp:anchor distT="0" distB="0" distL="114300" distR="114300" simplePos="0" relativeHeight="251652608" behindDoc="0" locked="0" layoutInCell="1" allowOverlap="1" wp14:anchorId="3BF19461" wp14:editId="3DD62B46">
                <wp:simplePos x="0" y="0"/>
                <wp:positionH relativeFrom="column">
                  <wp:posOffset>2698750</wp:posOffset>
                </wp:positionH>
                <wp:positionV relativeFrom="paragraph">
                  <wp:posOffset>73660</wp:posOffset>
                </wp:positionV>
                <wp:extent cx="1917700" cy="1163320"/>
                <wp:effectExtent l="0" t="0" r="0" b="0"/>
                <wp:wrapNone/>
                <wp:docPr id="16"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163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76D85" id="AutoShape 496" o:spid="_x0000_s1026" type="#_x0000_t32" style="position:absolute;margin-left:212.5pt;margin-top:5.8pt;width:151pt;height:9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uPAIAAGY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">
                <v:stroke endarrow="block"/>
              </v:shape>
            </w:pict>
          </mc:Fallback>
        </mc:AlternateContent>
      </w:r>
    </w:p>
    <w:p w:rsidR="002E4E6B" w:rsidRDefault="005C1A05" w:rsidP="00D17334">
      <w:pPr>
        <w:spacing w:before="100" w:beforeAutospacing="1" w:after="100" w:afterAutospacing="1"/>
      </w:pPr>
      <w:r>
        <w:rPr>
          <w:noProof/>
          <w:lang w:eastAsia="en-GB"/>
        </w:rPr>
        <mc:AlternateContent>
          <mc:Choice Requires="wps">
            <w:drawing>
              <wp:anchor distT="0" distB="0" distL="114300" distR="114300" simplePos="0" relativeHeight="251681280" behindDoc="0" locked="0" layoutInCell="1" allowOverlap="1" wp14:anchorId="5C46F4B2" wp14:editId="29262975">
                <wp:simplePos x="0" y="0"/>
                <wp:positionH relativeFrom="column">
                  <wp:posOffset>4584700</wp:posOffset>
                </wp:positionH>
                <wp:positionV relativeFrom="paragraph">
                  <wp:posOffset>164465</wp:posOffset>
                </wp:positionV>
                <wp:extent cx="1371600" cy="579755"/>
                <wp:effectExtent l="0" t="0" r="0" b="0"/>
                <wp:wrapNone/>
                <wp:docPr id="15" name="Rectangle 516"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97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C2D69B"/>
                              </a:solid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004D68" w:rsidRDefault="00661EED" w:rsidP="002E4E6B">
                            <w:pPr>
                              <w:spacing w:after="0"/>
                              <w:jc w:val="center"/>
                              <w:rPr>
                                <w:sz w:val="12"/>
                                <w:szCs w:val="12"/>
                              </w:rPr>
                            </w:pPr>
                            <w:r w:rsidRPr="00D30646">
                              <w:rPr>
                                <w:sz w:val="12"/>
                                <w:szCs w:val="12"/>
                              </w:rPr>
                              <w:t>Offender insolvent and without assets</w:t>
                            </w:r>
                            <w:r>
                              <w:rPr>
                                <w:sz w:val="12"/>
                                <w:szCs w:val="12"/>
                              </w:rPr>
                              <w:t xml:space="preserve"> (Articles 9 and 10 of </w:t>
                            </w:r>
                            <w:r w:rsidRPr="00A1611B">
                              <w:rPr>
                                <w:sz w:val="12"/>
                                <w:szCs w:val="12"/>
                              </w:rPr>
                              <w:t>FD 2005/214/JHA</w:t>
                            </w:r>
                            <w:r>
                              <w:rPr>
                                <w:sz w:val="12"/>
                                <w:szCs w:val="12"/>
                              </w:rPr>
                              <w:t xml:space="preserve">) - problematic application of European Arrest Warrant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6F4B2" id="Rectangle 516" o:spid="_x0000_s1047" alt="Light upward diagonal" style="position:absolute;left:0;text-align:left;margin-left:361pt;margin-top:12.95pt;width:108pt;height:45.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" filled="f" fillcolor="#c2d69b" strokeweight="1pt">
                <v:shadow color="#4e6128" opacity=".5" offset="1pt"/>
                <v:textbox>
                  <w:txbxContent>
                    <w:p w:rsidR="00661EED" w:rsidRPr="00004D68" w:rsidRDefault="00661EED" w:rsidP="002E4E6B">
                      <w:pPr>
                        <w:spacing w:after="0"/>
                        <w:jc w:val="center"/>
                        <w:rPr>
                          <w:sz w:val="12"/>
                          <w:szCs w:val="12"/>
                        </w:rPr>
                      </w:pPr>
                      <w:r w:rsidRPr="00D30646">
                        <w:rPr>
                          <w:sz w:val="12"/>
                          <w:szCs w:val="12"/>
                        </w:rPr>
                        <w:t>Offender insolvent and without assets</w:t>
                      </w:r>
                      <w:r>
                        <w:rPr>
                          <w:sz w:val="12"/>
                          <w:szCs w:val="12"/>
                        </w:rPr>
                        <w:t xml:space="preserve"> (Articles 9 and 10 of </w:t>
                      </w:r>
                      <w:r w:rsidRPr="00A1611B">
                        <w:rPr>
                          <w:sz w:val="12"/>
                          <w:szCs w:val="12"/>
                        </w:rPr>
                        <w:t>FD 2005/214/JHA</w:t>
                      </w:r>
                      <w:r>
                        <w:rPr>
                          <w:sz w:val="12"/>
                          <w:szCs w:val="12"/>
                        </w:rPr>
                        <w:t xml:space="preserve">) - problematic application of European Arrest Warrant </w:t>
                      </w:r>
                    </w:p>
                  </w:txbxContent>
                </v:textbox>
              </v:rect>
            </w:pict>
          </mc:Fallback>
        </mc:AlternateContent>
      </w:r>
      <w:r>
        <w:rPr>
          <w:noProof/>
          <w:lang w:eastAsia="en-GB"/>
        </w:rPr>
        <mc:AlternateContent>
          <mc:Choice Requires="wps">
            <w:drawing>
              <wp:anchor distT="0" distB="0" distL="114300" distR="114300" simplePos="0" relativeHeight="251632128" behindDoc="0" locked="0" layoutInCell="1" allowOverlap="1" wp14:anchorId="38112A59" wp14:editId="05925EB2">
                <wp:simplePos x="0" y="0"/>
                <wp:positionH relativeFrom="column">
                  <wp:posOffset>236220</wp:posOffset>
                </wp:positionH>
                <wp:positionV relativeFrom="paragraph">
                  <wp:posOffset>236220</wp:posOffset>
                </wp:positionV>
                <wp:extent cx="2464435" cy="469900"/>
                <wp:effectExtent l="0" t="0" r="0" b="0"/>
                <wp:wrapNone/>
                <wp:docPr id="14"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435" cy="469900"/>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AE36B6" w:rsidRDefault="00661EED" w:rsidP="002E4E6B">
                            <w:pPr>
                              <w:spacing w:after="0"/>
                              <w:jc w:val="center"/>
                              <w:rPr>
                                <w:sz w:val="12"/>
                                <w:szCs w:val="12"/>
                              </w:rPr>
                            </w:pPr>
                            <w:r>
                              <w:rPr>
                                <w:sz w:val="12"/>
                                <w:szCs w:val="12"/>
                              </w:rPr>
                              <w:t>Inadequate</w:t>
                            </w:r>
                            <w:r w:rsidRPr="0094235A">
                              <w:rPr>
                                <w:sz w:val="12"/>
                                <w:szCs w:val="12"/>
                              </w:rPr>
                              <w:t xml:space="preserve"> information how to settle road traffic penalties</w:t>
                            </w:r>
                            <w:r>
                              <w:rPr>
                                <w:sz w:val="12"/>
                                <w:szCs w:val="12"/>
                              </w:rPr>
                              <w:t xml:space="preserve"> (language issue), application of </w:t>
                            </w:r>
                            <w:r w:rsidRPr="0094235A">
                              <w:rPr>
                                <w:sz w:val="12"/>
                                <w:szCs w:val="12"/>
                              </w:rPr>
                              <w:t>lower penalties if paid off within shorter deadlines</w:t>
                            </w:r>
                            <w:r>
                              <w:rPr>
                                <w:sz w:val="12"/>
                                <w:szCs w:val="12"/>
                              </w:rPr>
                              <w:t xml:space="preserve"> </w:t>
                            </w:r>
                            <w:r w:rsidRPr="009247BA">
                              <w:rPr>
                                <w:sz w:val="12"/>
                                <w:szCs w:val="12"/>
                              </w:rPr>
                              <w:t>(non-residents normally get the information letter later)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2A59" id="Rectangle 485" o:spid="_x0000_s1048" style="position:absolute;left:0;text-align:left;margin-left:18.6pt;margin-top:18.6pt;width:194.0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" fillcolor="#c2d69b" strokeweight="1pt">
                <v:fill color2="#eaf1dd" angle="135" focus="50%" type="gradient"/>
                <v:shadow color="#4e6128" opacity=".5" offset="1pt"/>
                <v:textbox>
                  <w:txbxContent>
                    <w:p w:rsidR="00661EED" w:rsidRPr="00AE36B6" w:rsidRDefault="00661EED" w:rsidP="002E4E6B">
                      <w:pPr>
                        <w:spacing w:after="0"/>
                        <w:jc w:val="center"/>
                        <w:rPr>
                          <w:sz w:val="12"/>
                          <w:szCs w:val="12"/>
                        </w:rPr>
                      </w:pPr>
                      <w:r>
                        <w:rPr>
                          <w:sz w:val="12"/>
                          <w:szCs w:val="12"/>
                        </w:rPr>
                        <w:t>Inadequate</w:t>
                      </w:r>
                      <w:r w:rsidRPr="0094235A">
                        <w:rPr>
                          <w:sz w:val="12"/>
                          <w:szCs w:val="12"/>
                        </w:rPr>
                        <w:t xml:space="preserve"> information how to settle road traffic penalties</w:t>
                      </w:r>
                      <w:r>
                        <w:rPr>
                          <w:sz w:val="12"/>
                          <w:szCs w:val="12"/>
                        </w:rPr>
                        <w:t xml:space="preserve"> (language issue), application of </w:t>
                      </w:r>
                      <w:r w:rsidRPr="0094235A">
                        <w:rPr>
                          <w:sz w:val="12"/>
                          <w:szCs w:val="12"/>
                        </w:rPr>
                        <w:t>lower penalties if paid off within shorter deadlines</w:t>
                      </w:r>
                      <w:r>
                        <w:rPr>
                          <w:sz w:val="12"/>
                          <w:szCs w:val="12"/>
                        </w:rPr>
                        <w:t xml:space="preserve"> </w:t>
                      </w:r>
                      <w:r w:rsidRPr="009247BA">
                        <w:rPr>
                          <w:sz w:val="12"/>
                          <w:szCs w:val="12"/>
                        </w:rPr>
                        <w:t>(non-residents normally get the information letter later)</w:t>
                      </w:r>
                    </w:p>
                  </w:txbxContent>
                </v:textbox>
              </v:rect>
            </w:pict>
          </mc:Fallback>
        </mc:AlternateContent>
      </w:r>
      <w:r>
        <w:rPr>
          <w:noProof/>
          <w:lang w:eastAsia="en-GB"/>
        </w:rPr>
        <mc:AlternateContent>
          <mc:Choice Requires="wps">
            <w:drawing>
              <wp:anchor distT="0" distB="0" distL="114300" distR="114300" simplePos="0" relativeHeight="251679232" behindDoc="0" locked="0" layoutInCell="1" allowOverlap="1" wp14:anchorId="5B477548" wp14:editId="5F6B21D9">
                <wp:simplePos x="0" y="0"/>
                <wp:positionH relativeFrom="column">
                  <wp:posOffset>5842000</wp:posOffset>
                </wp:positionH>
                <wp:positionV relativeFrom="paragraph">
                  <wp:posOffset>12065</wp:posOffset>
                </wp:positionV>
                <wp:extent cx="1145540" cy="916940"/>
                <wp:effectExtent l="0" t="0" r="0" b="0"/>
                <wp:wrapNone/>
                <wp:docPr id="13"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5540" cy="916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7F051" id="AutoShape 511" o:spid="_x0000_s1026" type="#_x0000_t32" style="position:absolute;margin-left:460pt;margin-top:.95pt;width:90.2pt;height:72.2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">
                <v:stroke endarrow="block"/>
              </v:shape>
            </w:pict>
          </mc:Fallback>
        </mc:AlternateContent>
      </w:r>
    </w:p>
    <w:p w:rsidR="002E4E6B" w:rsidRDefault="005C1A05">
      <w:pPr>
        <w:spacing w:before="100" w:beforeAutospacing="1" w:after="100" w:afterAutospacing="1"/>
      </w:pPr>
      <w:r>
        <w:rPr>
          <w:noProof/>
          <w:lang w:eastAsia="en-GB"/>
        </w:rPr>
        <mc:AlternateContent>
          <mc:Choice Requires="wps">
            <w:drawing>
              <wp:anchor distT="0" distB="0" distL="114300" distR="114300" simplePos="0" relativeHeight="251639296" behindDoc="0" locked="0" layoutInCell="1" allowOverlap="1" wp14:anchorId="2BFE61BE" wp14:editId="58F87CAE">
                <wp:simplePos x="0" y="0"/>
                <wp:positionH relativeFrom="column">
                  <wp:posOffset>2700655</wp:posOffset>
                </wp:positionH>
                <wp:positionV relativeFrom="paragraph">
                  <wp:posOffset>189230</wp:posOffset>
                </wp:positionV>
                <wp:extent cx="1915795" cy="507365"/>
                <wp:effectExtent l="0" t="0" r="0" b="0"/>
                <wp:wrapNone/>
                <wp:docPr id="12"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8116D" id="AutoShape 497" o:spid="_x0000_s1026" type="#_x0000_t32" style="position:absolute;margin-left:212.65pt;margin-top:14.9pt;width:150.85pt;height:39.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">
                <v:stroke endarrow="block"/>
              </v:shape>
            </w:pict>
          </mc:Fallback>
        </mc:AlternateContent>
      </w:r>
    </w:p>
    <w:p w:rsidR="002E4E6B" w:rsidRDefault="005A3138" w:rsidP="00B8187F">
      <w:pPr>
        <w:spacing w:before="100" w:beforeAutospacing="1" w:after="100" w:afterAutospacing="1"/>
      </w:pPr>
      <w:r>
        <w:rPr>
          <w:noProof/>
          <w:lang w:eastAsia="en-GB"/>
        </w:rPr>
        <mc:AlternateContent>
          <mc:Choice Requires="wps">
            <w:drawing>
              <wp:anchor distT="0" distB="0" distL="114300" distR="114300" simplePos="0" relativeHeight="251656704" behindDoc="0" locked="0" layoutInCell="1" allowOverlap="1" wp14:anchorId="4FD40410" wp14:editId="13ACC663">
                <wp:simplePos x="0" y="0"/>
                <wp:positionH relativeFrom="column">
                  <wp:posOffset>7043877</wp:posOffset>
                </wp:positionH>
                <wp:positionV relativeFrom="paragraph">
                  <wp:posOffset>70663</wp:posOffset>
                </wp:positionV>
                <wp:extent cx="1013460" cy="863193"/>
                <wp:effectExtent l="0" t="0" r="15240" b="13335"/>
                <wp:wrapNone/>
                <wp:docPr id="7"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863193"/>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831A3C" w:rsidRDefault="00661EED" w:rsidP="002E4E6B">
                            <w:pPr>
                              <w:spacing w:after="0"/>
                              <w:jc w:val="center"/>
                              <w:rPr>
                                <w:b/>
                                <w:sz w:val="12"/>
                                <w:szCs w:val="12"/>
                              </w:rPr>
                            </w:pPr>
                            <w:r w:rsidRPr="00E631AF">
                              <w:rPr>
                                <w:b/>
                                <w:sz w:val="12"/>
                                <w:szCs w:val="12"/>
                              </w:rPr>
                              <w:t>P</w:t>
                            </w:r>
                            <w:r>
                              <w:rPr>
                                <w:b/>
                                <w:sz w:val="12"/>
                                <w:szCs w:val="12"/>
                              </w:rPr>
                              <w:t>roblem 5</w:t>
                            </w:r>
                          </w:p>
                          <w:p w:rsidR="00661EED" w:rsidRPr="00C862FA" w:rsidRDefault="00661EED" w:rsidP="002E4E6B">
                            <w:pPr>
                              <w:spacing w:after="0"/>
                              <w:jc w:val="center"/>
                              <w:rPr>
                                <w:sz w:val="12"/>
                                <w:szCs w:val="12"/>
                              </w:rPr>
                            </w:pPr>
                            <w:r w:rsidRPr="00C862FA">
                              <w:rPr>
                                <w:sz w:val="12"/>
                                <w:szCs w:val="12"/>
                              </w:rPr>
                              <w:t xml:space="preserve">Unclear, inadequate </w:t>
                            </w:r>
                            <w:r>
                              <w:rPr>
                                <w:sz w:val="12"/>
                                <w:szCs w:val="12"/>
                              </w:rPr>
                              <w:t>reporting</w:t>
                            </w:r>
                            <w:r w:rsidRPr="00C862FA">
                              <w:rPr>
                                <w:sz w:val="12"/>
                                <w:szCs w:val="12"/>
                              </w:rPr>
                              <w:t xml:space="preserve"> rules (Article 6 of Directive</w:t>
                            </w:r>
                            <w:r>
                              <w:rPr>
                                <w:sz w:val="12"/>
                                <w:szCs w:val="12"/>
                              </w:rPr>
                              <w:t xml:space="preserve"> (EU) 2015/413</w:t>
                            </w:r>
                            <w:r w:rsidRPr="00C862FA">
                              <w:rPr>
                                <w:sz w:val="12"/>
                                <w:szCs w:val="12"/>
                              </w:rPr>
                              <w:t>)</w:t>
                            </w:r>
                            <w:r>
                              <w:rPr>
                                <w:sz w:val="12"/>
                                <w:szCs w:val="12"/>
                              </w:rPr>
                              <w:t>, limited scope of the Directive, unclear application of personal data protection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40410" id="Rectangle 518" o:spid="_x0000_s1049" style="position:absolute;left:0;text-align:left;margin-left:554.65pt;margin-top:5.55pt;width:79.8pt;height:6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" fillcolor="#c2d69b" strokeweight="1pt">
                <v:fill color2="#eaf1dd" angle="135" focus="50%" type="gradient"/>
                <v:shadow color="#4e6128" opacity=".5" offset="1pt"/>
                <v:textbox>
                  <w:txbxContent>
                    <w:p w:rsidR="00661EED" w:rsidRPr="00831A3C" w:rsidRDefault="00661EED" w:rsidP="002E4E6B">
                      <w:pPr>
                        <w:spacing w:after="0"/>
                        <w:jc w:val="center"/>
                        <w:rPr>
                          <w:b/>
                          <w:sz w:val="12"/>
                          <w:szCs w:val="12"/>
                        </w:rPr>
                      </w:pPr>
                      <w:r w:rsidRPr="00E631AF">
                        <w:rPr>
                          <w:b/>
                          <w:sz w:val="12"/>
                          <w:szCs w:val="12"/>
                        </w:rPr>
                        <w:t>P</w:t>
                      </w:r>
                      <w:r>
                        <w:rPr>
                          <w:b/>
                          <w:sz w:val="12"/>
                          <w:szCs w:val="12"/>
                        </w:rPr>
                        <w:t>roblem 5</w:t>
                      </w:r>
                    </w:p>
                    <w:p w:rsidR="00661EED" w:rsidRPr="00C862FA" w:rsidRDefault="00661EED" w:rsidP="002E4E6B">
                      <w:pPr>
                        <w:spacing w:after="0"/>
                        <w:jc w:val="center"/>
                        <w:rPr>
                          <w:sz w:val="12"/>
                          <w:szCs w:val="12"/>
                        </w:rPr>
                      </w:pPr>
                      <w:r w:rsidRPr="00C862FA">
                        <w:rPr>
                          <w:sz w:val="12"/>
                          <w:szCs w:val="12"/>
                        </w:rPr>
                        <w:t xml:space="preserve">Unclear, inadequate </w:t>
                      </w:r>
                      <w:r>
                        <w:rPr>
                          <w:sz w:val="12"/>
                          <w:szCs w:val="12"/>
                        </w:rPr>
                        <w:t>reporting</w:t>
                      </w:r>
                      <w:r w:rsidRPr="00C862FA">
                        <w:rPr>
                          <w:sz w:val="12"/>
                          <w:szCs w:val="12"/>
                        </w:rPr>
                        <w:t xml:space="preserve"> rules (Article 6 of Directive</w:t>
                      </w:r>
                      <w:r>
                        <w:rPr>
                          <w:sz w:val="12"/>
                          <w:szCs w:val="12"/>
                        </w:rPr>
                        <w:t xml:space="preserve"> (EU) 2015/413</w:t>
                      </w:r>
                      <w:r w:rsidRPr="00C862FA">
                        <w:rPr>
                          <w:sz w:val="12"/>
                          <w:szCs w:val="12"/>
                        </w:rPr>
                        <w:t>)</w:t>
                      </w:r>
                      <w:r>
                        <w:rPr>
                          <w:sz w:val="12"/>
                          <w:szCs w:val="12"/>
                        </w:rPr>
                        <w:t>, limited scope of the Directive, unclear application of personal data protection rules</w:t>
                      </w:r>
                    </w:p>
                  </w:txbxContent>
                </v:textbox>
              </v:rect>
            </w:pict>
          </mc:Fallback>
        </mc:AlternateContent>
      </w:r>
      <w:r w:rsidR="001D44C6">
        <w:rPr>
          <w:noProof/>
          <w:lang w:eastAsia="en-GB"/>
        </w:rPr>
        <mc:AlternateContent>
          <mc:Choice Requires="wps">
            <w:drawing>
              <wp:anchor distT="0" distB="0" distL="114300" distR="114300" simplePos="0" relativeHeight="251673088" behindDoc="0" locked="0" layoutInCell="1" allowOverlap="1" wp14:anchorId="66437F02" wp14:editId="466C4EA9">
                <wp:simplePos x="0" y="0"/>
                <wp:positionH relativeFrom="column">
                  <wp:posOffset>5953912</wp:posOffset>
                </wp:positionH>
                <wp:positionV relativeFrom="paragraph">
                  <wp:posOffset>268173</wp:posOffset>
                </wp:positionV>
                <wp:extent cx="877570" cy="1382141"/>
                <wp:effectExtent l="0" t="0" r="17780" b="27940"/>
                <wp:wrapNone/>
                <wp:docPr id="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1382141"/>
                        </a:xfrm>
                        <a:prstGeom prst="rect">
                          <a:avLst/>
                        </a:prstGeom>
                        <a:solidFill>
                          <a:srgbClr val="FFFFFF"/>
                        </a:solidFill>
                        <a:ln w="12700">
                          <a:solidFill>
                            <a:srgbClr val="000000"/>
                          </a:solidFill>
                          <a:miter lim="800000"/>
                          <a:headEnd/>
                          <a:tailEnd/>
                        </a:ln>
                      </wps:spPr>
                      <wps:txbx>
                        <w:txbxContent>
                          <w:p w:rsidR="00661EED" w:rsidRPr="006F0562" w:rsidRDefault="00661EED" w:rsidP="002E4E6B">
                            <w:pPr>
                              <w:spacing w:after="0"/>
                              <w:jc w:val="center"/>
                              <w:rPr>
                                <w:sz w:val="12"/>
                                <w:szCs w:val="12"/>
                              </w:rPr>
                            </w:pPr>
                            <w:r w:rsidRPr="006F0562">
                              <w:rPr>
                                <w:sz w:val="12"/>
                                <w:szCs w:val="12"/>
                              </w:rPr>
                              <w:t>Legal and administrative obstacles in Member States to collecting the information</w:t>
                            </w:r>
                            <w:r>
                              <w:rPr>
                                <w:sz w:val="12"/>
                                <w:szCs w:val="12"/>
                              </w:rPr>
                              <w:t>, fragmented approach in cross-border enforcement of sanctions for motor vehicle and road traffic offences, introduction of new EU rules on personal  data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37F02" id="Rectangle 523" o:spid="_x0000_s1050" style="position:absolute;left:0;text-align:left;margin-left:468.8pt;margin-top:21.1pt;width:69.1pt;height:10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" strokeweight="1pt">
                <v:textbox>
                  <w:txbxContent>
                    <w:p w:rsidR="00661EED" w:rsidRPr="006F0562" w:rsidRDefault="00661EED" w:rsidP="002E4E6B">
                      <w:pPr>
                        <w:spacing w:after="0"/>
                        <w:jc w:val="center"/>
                        <w:rPr>
                          <w:sz w:val="12"/>
                          <w:szCs w:val="12"/>
                        </w:rPr>
                      </w:pPr>
                      <w:r w:rsidRPr="006F0562">
                        <w:rPr>
                          <w:sz w:val="12"/>
                          <w:szCs w:val="12"/>
                        </w:rPr>
                        <w:t>Legal and administrative obstacles in Member States to collecting the information</w:t>
                      </w:r>
                      <w:r>
                        <w:rPr>
                          <w:sz w:val="12"/>
                          <w:szCs w:val="12"/>
                        </w:rPr>
                        <w:t>, fragmented approach in cross-border enforcement of sanctions for motor vehicle and road traffic offences, introduction of new EU rules on personal  data protection</w:t>
                      </w:r>
                    </w:p>
                  </w:txbxContent>
                </v:textbox>
              </v:rect>
            </w:pict>
          </mc:Fallback>
        </mc:AlternateContent>
      </w:r>
      <w:r w:rsidR="001D44C6">
        <w:rPr>
          <w:noProof/>
          <w:lang w:eastAsia="en-GB"/>
        </w:rPr>
        <mc:AlternateContent>
          <mc:Choice Requires="wps">
            <w:drawing>
              <wp:anchor distT="0" distB="0" distL="114300" distR="114300" simplePos="0" relativeHeight="251670016" behindDoc="0" locked="0" layoutInCell="1" allowOverlap="1" wp14:anchorId="4412888E" wp14:editId="160D7D4A">
                <wp:simplePos x="0" y="0"/>
                <wp:positionH relativeFrom="column">
                  <wp:posOffset>8280146</wp:posOffset>
                </wp:positionH>
                <wp:positionV relativeFrom="paragraph">
                  <wp:posOffset>253542</wp:posOffset>
                </wp:positionV>
                <wp:extent cx="1022350" cy="643737"/>
                <wp:effectExtent l="0" t="0" r="25400" b="23495"/>
                <wp:wrapNone/>
                <wp:docPr id="3"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643737"/>
                        </a:xfrm>
                        <a:prstGeom prst="rect">
                          <a:avLst/>
                        </a:prstGeom>
                        <a:solidFill>
                          <a:srgbClr val="FFFFFF"/>
                        </a:solidFill>
                        <a:ln w="12700">
                          <a:solidFill>
                            <a:srgbClr val="000000"/>
                          </a:solidFill>
                          <a:miter lim="800000"/>
                          <a:headEnd/>
                          <a:tailEnd/>
                        </a:ln>
                      </wps:spPr>
                      <wps:txbx>
                        <w:txbxContent>
                          <w:p w:rsidR="00661EED" w:rsidRPr="001D44C6" w:rsidRDefault="00661EED" w:rsidP="002E4E6B">
                            <w:pPr>
                              <w:jc w:val="center"/>
                              <w:rPr>
                                <w:sz w:val="12"/>
                                <w:szCs w:val="12"/>
                              </w:rPr>
                            </w:pPr>
                            <w:r w:rsidRPr="001D44C6">
                              <w:rPr>
                                <w:sz w:val="12"/>
                                <w:szCs w:val="12"/>
                              </w:rPr>
                              <w:t xml:space="preserve">Missing feedback enabling to optimise the revision of Directive (EU) 2015/413, inadequate </w:t>
                            </w:r>
                            <w:r>
                              <w:rPr>
                                <w:sz w:val="12"/>
                                <w:szCs w:val="12"/>
                              </w:rPr>
                              <w:t>cross-border motor vehicle and road traffic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2888E" id="Rectangle 519" o:spid="_x0000_s1051" style="position:absolute;left:0;text-align:left;margin-left:652pt;margin-top:19.95pt;width:80.5pt;height:5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" strokeweight="1pt">
                <v:textbox>
                  <w:txbxContent>
                    <w:p w:rsidR="00661EED" w:rsidRPr="001D44C6" w:rsidRDefault="00661EED" w:rsidP="002E4E6B">
                      <w:pPr>
                        <w:jc w:val="center"/>
                        <w:rPr>
                          <w:sz w:val="12"/>
                          <w:szCs w:val="12"/>
                        </w:rPr>
                      </w:pPr>
                      <w:r w:rsidRPr="001D44C6">
                        <w:rPr>
                          <w:sz w:val="12"/>
                          <w:szCs w:val="12"/>
                        </w:rPr>
                        <w:t xml:space="preserve">Missing feedback enabling to optimise the revision of Directive (EU) 2015/413, inadequate </w:t>
                      </w:r>
                      <w:r>
                        <w:rPr>
                          <w:sz w:val="12"/>
                          <w:szCs w:val="12"/>
                        </w:rPr>
                        <w:t>cross-border motor vehicle and road traffic control</w:t>
                      </w:r>
                    </w:p>
                  </w:txbxContent>
                </v:textbox>
              </v:rect>
            </w:pict>
          </mc:Fallback>
        </mc:AlternateContent>
      </w:r>
      <w:r w:rsidR="005C1A05">
        <w:rPr>
          <w:noProof/>
          <w:lang w:eastAsia="en-GB"/>
        </w:rPr>
        <mc:AlternateContent>
          <mc:Choice Requires="wps">
            <w:drawing>
              <wp:anchor distT="0" distB="0" distL="114300" distR="114300" simplePos="0" relativeHeight="251634176" behindDoc="0" locked="0" layoutInCell="1" allowOverlap="1" wp14:anchorId="1E8C4139" wp14:editId="05AEEA2C">
                <wp:simplePos x="0" y="0"/>
                <wp:positionH relativeFrom="column">
                  <wp:posOffset>4616450</wp:posOffset>
                </wp:positionH>
                <wp:positionV relativeFrom="paragraph">
                  <wp:posOffset>229870</wp:posOffset>
                </wp:positionV>
                <wp:extent cx="1225550" cy="825500"/>
                <wp:effectExtent l="0" t="0" r="0" b="0"/>
                <wp:wrapNone/>
                <wp:docPr id="11"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825500"/>
                        </a:xfrm>
                        <a:prstGeom prst="rect">
                          <a:avLst/>
                        </a:prstGeom>
                        <a:solidFill>
                          <a:srgbClr val="FFFFFF"/>
                        </a:solidFill>
                        <a:ln w="12700">
                          <a:solidFill>
                            <a:srgbClr val="000000"/>
                          </a:solidFill>
                          <a:miter lim="800000"/>
                          <a:headEnd/>
                          <a:tailEnd/>
                        </a:ln>
                      </wps:spPr>
                      <wps:txbx>
                        <w:txbxContent>
                          <w:p w:rsidR="00661EED" w:rsidRPr="00B13B91" w:rsidRDefault="00661EED" w:rsidP="002E4E6B">
                            <w:pPr>
                              <w:jc w:val="center"/>
                              <w:rPr>
                                <w:sz w:val="12"/>
                                <w:szCs w:val="12"/>
                              </w:rPr>
                            </w:pPr>
                            <w:r w:rsidRPr="00B13B91">
                              <w:rPr>
                                <w:sz w:val="12"/>
                                <w:szCs w:val="12"/>
                              </w:rPr>
                              <w:t xml:space="preserve">Violation of fundamental rights </w:t>
                            </w:r>
                            <w:r>
                              <w:rPr>
                                <w:sz w:val="12"/>
                                <w:szCs w:val="12"/>
                              </w:rPr>
                              <w:t xml:space="preserve">and legal principles </w:t>
                            </w:r>
                            <w:r w:rsidRPr="00B13B91">
                              <w:rPr>
                                <w:sz w:val="12"/>
                                <w:szCs w:val="12"/>
                              </w:rPr>
                              <w:t xml:space="preserve">by </w:t>
                            </w:r>
                            <w:r>
                              <w:rPr>
                                <w:sz w:val="12"/>
                                <w:szCs w:val="12"/>
                              </w:rPr>
                              <w:t>MS issuing administrative or judicial</w:t>
                            </w:r>
                            <w:r w:rsidRPr="00B13B91">
                              <w:rPr>
                                <w:sz w:val="12"/>
                                <w:szCs w:val="12"/>
                              </w:rPr>
                              <w:t xml:space="preserve"> </w:t>
                            </w:r>
                            <w:r>
                              <w:rPr>
                                <w:sz w:val="12"/>
                                <w:szCs w:val="12"/>
                              </w:rPr>
                              <w:t>decision (Articles 7 and 20 of FD 2005/214/JHA), other grounds for non-recognition/non-execution (</w:t>
                            </w:r>
                            <w:r w:rsidRPr="00A62C9C">
                              <w:rPr>
                                <w:sz w:val="12"/>
                                <w:szCs w:val="12"/>
                              </w:rPr>
                              <w:t>Article 7 of FD 2005/214/JHA</w:t>
                            </w:r>
                            <w:r>
                              <w:rPr>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C4139" id="Rectangle 475" o:spid="_x0000_s1052" style="position:absolute;left:0;text-align:left;margin-left:363.5pt;margin-top:18.1pt;width:96.5pt;height: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" strokeweight="1pt">
                <v:textbox>
                  <w:txbxContent>
                    <w:p w:rsidR="00661EED" w:rsidRPr="00B13B91" w:rsidRDefault="00661EED" w:rsidP="002E4E6B">
                      <w:pPr>
                        <w:jc w:val="center"/>
                        <w:rPr>
                          <w:sz w:val="12"/>
                          <w:szCs w:val="12"/>
                        </w:rPr>
                      </w:pPr>
                      <w:r w:rsidRPr="00B13B91">
                        <w:rPr>
                          <w:sz w:val="12"/>
                          <w:szCs w:val="12"/>
                        </w:rPr>
                        <w:t xml:space="preserve">Violation of fundamental rights </w:t>
                      </w:r>
                      <w:r>
                        <w:rPr>
                          <w:sz w:val="12"/>
                          <w:szCs w:val="12"/>
                        </w:rPr>
                        <w:t xml:space="preserve">and legal principles </w:t>
                      </w:r>
                      <w:r w:rsidRPr="00B13B91">
                        <w:rPr>
                          <w:sz w:val="12"/>
                          <w:szCs w:val="12"/>
                        </w:rPr>
                        <w:t xml:space="preserve">by </w:t>
                      </w:r>
                      <w:r>
                        <w:rPr>
                          <w:sz w:val="12"/>
                          <w:szCs w:val="12"/>
                        </w:rPr>
                        <w:t>MS issuing administrative or judicial</w:t>
                      </w:r>
                      <w:r w:rsidRPr="00B13B91">
                        <w:rPr>
                          <w:sz w:val="12"/>
                          <w:szCs w:val="12"/>
                        </w:rPr>
                        <w:t xml:space="preserve"> </w:t>
                      </w:r>
                      <w:r>
                        <w:rPr>
                          <w:sz w:val="12"/>
                          <w:szCs w:val="12"/>
                        </w:rPr>
                        <w:t>decision (Articles 7 and 20 of FD 2005/214/JHA), other grounds for non-recognition/non-execution (</w:t>
                      </w:r>
                      <w:r w:rsidRPr="00A62C9C">
                        <w:rPr>
                          <w:sz w:val="12"/>
                          <w:szCs w:val="12"/>
                        </w:rPr>
                        <w:t>Article 7 of FD 2005/214/JHA</w:t>
                      </w:r>
                      <w:r>
                        <w:rPr>
                          <w:sz w:val="12"/>
                          <w:szCs w:val="12"/>
                        </w:rPr>
                        <w:t>)</w:t>
                      </w:r>
                    </w:p>
                  </w:txbxContent>
                </v:textbox>
              </v:rect>
            </w:pict>
          </mc:Fallback>
        </mc:AlternateContent>
      </w:r>
    </w:p>
    <w:p w:rsidR="002E4E6B" w:rsidRPr="00CE7CF6" w:rsidRDefault="001D44C6" w:rsidP="00B8187F">
      <w:pPr>
        <w:spacing w:before="100" w:beforeAutospacing="1" w:after="100" w:afterAutospacing="1"/>
      </w:pPr>
      <w:r>
        <w:rPr>
          <w:noProof/>
          <w:lang w:eastAsia="en-GB"/>
        </w:rPr>
        <mc:AlternateContent>
          <mc:Choice Requires="wps">
            <w:drawing>
              <wp:anchor distT="0" distB="0" distL="114300" distR="114300" simplePos="0" relativeHeight="251686400" behindDoc="0" locked="0" layoutInCell="1" allowOverlap="1" wp14:anchorId="7D2FE411" wp14:editId="314D6ADF">
                <wp:simplePos x="0" y="0"/>
                <wp:positionH relativeFrom="column">
                  <wp:posOffset>9304274</wp:posOffset>
                </wp:positionH>
                <wp:positionV relativeFrom="paragraph">
                  <wp:posOffset>267437</wp:posOffset>
                </wp:positionV>
                <wp:extent cx="193650" cy="7315"/>
                <wp:effectExtent l="0" t="0" r="35560" b="31115"/>
                <wp:wrapNone/>
                <wp:docPr id="65" name="Straight Connector 65"/>
                <wp:cNvGraphicFramePr/>
                <a:graphic xmlns:a="http://schemas.openxmlformats.org/drawingml/2006/main">
                  <a:graphicData uri="http://schemas.microsoft.com/office/word/2010/wordprocessingShape">
                    <wps:wsp>
                      <wps:cNvCnPr/>
                      <wps:spPr>
                        <a:xfrm flipV="1">
                          <a:off x="0" y="0"/>
                          <a:ext cx="193650" cy="73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C401A" id="Straight Connector 65"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6pt,21.05pt" to="747.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" strokecolor="black [3213]" strokeweight=".5pt">
                <v:stroke dashstyle="dash" joinstyle="miter"/>
              </v:line>
            </w:pict>
          </mc:Fallback>
        </mc:AlternateContent>
      </w:r>
      <w:r>
        <w:rPr>
          <w:noProof/>
          <w:lang w:eastAsia="en-GB"/>
        </w:rPr>
        <mc:AlternateContent>
          <mc:Choice Requires="wps">
            <w:drawing>
              <wp:anchor distT="0" distB="0" distL="114300" distR="114300" simplePos="0" relativeHeight="251685376" behindDoc="0" locked="0" layoutInCell="1" allowOverlap="1" wp14:anchorId="0209A8E2" wp14:editId="47A09E99">
                <wp:simplePos x="0" y="0"/>
                <wp:positionH relativeFrom="column">
                  <wp:posOffset>6831482</wp:posOffset>
                </wp:positionH>
                <wp:positionV relativeFrom="paragraph">
                  <wp:posOffset>347904</wp:posOffset>
                </wp:positionV>
                <wp:extent cx="212395" cy="7315"/>
                <wp:effectExtent l="0" t="76200" r="16510" b="88265"/>
                <wp:wrapNone/>
                <wp:docPr id="62" name="Straight Arrow Connector 62"/>
                <wp:cNvGraphicFramePr/>
                <a:graphic xmlns:a="http://schemas.openxmlformats.org/drawingml/2006/main">
                  <a:graphicData uri="http://schemas.microsoft.com/office/word/2010/wordprocessingShape">
                    <wps:wsp>
                      <wps:cNvCnPr/>
                      <wps:spPr>
                        <a:xfrm flipV="1">
                          <a:off x="0" y="0"/>
                          <a:ext cx="212395"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3CA1A" id="Straight Arrow Connector 62" o:spid="_x0000_s1026" type="#_x0000_t32" style="position:absolute;margin-left:537.9pt;margin-top:27.4pt;width:16.7pt;height:.6pt;flip:y;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84352" behindDoc="0" locked="0" layoutInCell="1" allowOverlap="1" wp14:anchorId="77F12BC6" wp14:editId="7A2933C0">
                <wp:simplePos x="0" y="0"/>
                <wp:positionH relativeFrom="column">
                  <wp:posOffset>8060690</wp:posOffset>
                </wp:positionH>
                <wp:positionV relativeFrom="paragraph">
                  <wp:posOffset>267437</wp:posOffset>
                </wp:positionV>
                <wp:extent cx="219456" cy="7315"/>
                <wp:effectExtent l="0" t="57150" r="28575" b="88265"/>
                <wp:wrapNone/>
                <wp:docPr id="61" name="Straight Arrow Connector 61"/>
                <wp:cNvGraphicFramePr/>
                <a:graphic xmlns:a="http://schemas.openxmlformats.org/drawingml/2006/main">
                  <a:graphicData uri="http://schemas.microsoft.com/office/word/2010/wordprocessingShape">
                    <wps:wsp>
                      <wps:cNvCnPr/>
                      <wps:spPr>
                        <a:xfrm>
                          <a:off x="0" y="0"/>
                          <a:ext cx="219456"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00131" id="Straight Arrow Connector 61" o:spid="_x0000_s1026" type="#_x0000_t32" style="position:absolute;margin-left:634.7pt;margin-top:21.05pt;width:17.3pt;height:.6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" strokecolor="black [3213]" strokeweight=".5pt">
                <v:stroke endarrow="block" joinstyle="miter"/>
              </v:shape>
            </w:pict>
          </mc:Fallback>
        </mc:AlternateContent>
      </w:r>
      <w:r w:rsidR="005C1A05">
        <w:rPr>
          <w:noProof/>
          <w:lang w:eastAsia="en-GB"/>
        </w:rPr>
        <mc:AlternateContent>
          <mc:Choice Requires="wps">
            <w:drawing>
              <wp:anchor distT="0" distB="0" distL="114300" distR="114300" simplePos="0" relativeHeight="251641344" behindDoc="0" locked="0" layoutInCell="1" allowOverlap="1" wp14:anchorId="69FBCDC3" wp14:editId="7C11926B">
                <wp:simplePos x="0" y="0"/>
                <wp:positionH relativeFrom="column">
                  <wp:posOffset>2745105</wp:posOffset>
                </wp:positionH>
                <wp:positionV relativeFrom="paragraph">
                  <wp:posOffset>262255</wp:posOffset>
                </wp:positionV>
                <wp:extent cx="1714500" cy="546100"/>
                <wp:effectExtent l="0" t="0" r="0" b="0"/>
                <wp:wrapNone/>
                <wp:docPr id="9"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46100"/>
                        </a:xfrm>
                        <a:prstGeom prst="rect">
                          <a:avLst/>
                        </a:prstGeom>
                        <a:gradFill rotWithShape="0">
                          <a:gsLst>
                            <a:gs pos="0">
                              <a:srgbClr val="C2D69B"/>
                            </a:gs>
                            <a:gs pos="50000">
                              <a:srgbClr val="EAF1DD"/>
                            </a:gs>
                            <a:gs pos="100000">
                              <a:srgbClr val="C2D69B"/>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661EED" w:rsidRPr="00AE36B6" w:rsidRDefault="00661EED" w:rsidP="002E4E6B">
                            <w:pPr>
                              <w:spacing w:after="0"/>
                              <w:jc w:val="center"/>
                              <w:rPr>
                                <w:sz w:val="12"/>
                                <w:szCs w:val="12"/>
                              </w:rPr>
                            </w:pPr>
                            <w:r>
                              <w:rPr>
                                <w:sz w:val="12"/>
                                <w:szCs w:val="12"/>
                              </w:rPr>
                              <w:t xml:space="preserve">Different deadlines for enforcement of financial penalties (e.g. for </w:t>
                            </w:r>
                            <w:r w:rsidRPr="0094235A">
                              <w:rPr>
                                <w:sz w:val="12"/>
                                <w:szCs w:val="12"/>
                              </w:rPr>
                              <w:t>the submission of penalty notices</w:t>
                            </w:r>
                            <w:r>
                              <w:rPr>
                                <w:sz w:val="12"/>
                                <w:szCs w:val="12"/>
                              </w:rPr>
                              <w:t xml:space="preserve">/information letters to non-resident offenders and for </w:t>
                            </w:r>
                            <w:r w:rsidRPr="00B13B91">
                              <w:rPr>
                                <w:sz w:val="12"/>
                                <w:szCs w:val="12"/>
                              </w:rPr>
                              <w:t>issuing</w:t>
                            </w:r>
                            <w:r>
                              <w:rPr>
                                <w:sz w:val="12"/>
                                <w:szCs w:val="12"/>
                              </w:rPr>
                              <w:t xml:space="preserve"> administrative/judicial</w:t>
                            </w:r>
                            <w:r w:rsidRPr="00B13B91">
                              <w:rPr>
                                <w:sz w:val="12"/>
                                <w:szCs w:val="12"/>
                              </w:rPr>
                              <w:t xml:space="preserve"> decision</w:t>
                            </w:r>
                            <w:r>
                              <w:rPr>
                                <w:sz w:val="12"/>
                                <w:szCs w:val="1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CDC3" id="Rectangle 487" o:spid="_x0000_s1053" style="position:absolute;left:0;text-align:left;margin-left:216.15pt;margin-top:20.65pt;width:135pt;height:4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" fillcolor="#c2d69b" strokeweight="1pt">
                <v:fill color2="#eaf1dd" angle="135" focus="50%" type="gradient"/>
                <v:shadow color="#4e6128" opacity=".5" offset="1pt"/>
                <v:textbox>
                  <w:txbxContent>
                    <w:p w:rsidR="00661EED" w:rsidRPr="00AE36B6" w:rsidRDefault="00661EED" w:rsidP="002E4E6B">
                      <w:pPr>
                        <w:spacing w:after="0"/>
                        <w:jc w:val="center"/>
                        <w:rPr>
                          <w:sz w:val="12"/>
                          <w:szCs w:val="12"/>
                        </w:rPr>
                      </w:pPr>
                      <w:r>
                        <w:rPr>
                          <w:sz w:val="12"/>
                          <w:szCs w:val="12"/>
                        </w:rPr>
                        <w:t xml:space="preserve">Different deadlines for enforcement of financial penalties (e.g. for </w:t>
                      </w:r>
                      <w:r w:rsidRPr="0094235A">
                        <w:rPr>
                          <w:sz w:val="12"/>
                          <w:szCs w:val="12"/>
                        </w:rPr>
                        <w:t>the submission of penalty notices</w:t>
                      </w:r>
                      <w:r>
                        <w:rPr>
                          <w:sz w:val="12"/>
                          <w:szCs w:val="12"/>
                        </w:rPr>
                        <w:t xml:space="preserve">/information letters to non-resident offenders and for </w:t>
                      </w:r>
                      <w:r w:rsidRPr="00B13B91">
                        <w:rPr>
                          <w:sz w:val="12"/>
                          <w:szCs w:val="12"/>
                        </w:rPr>
                        <w:t>issuing</w:t>
                      </w:r>
                      <w:r>
                        <w:rPr>
                          <w:sz w:val="12"/>
                          <w:szCs w:val="12"/>
                        </w:rPr>
                        <w:t xml:space="preserve"> administrative/judicial</w:t>
                      </w:r>
                      <w:r w:rsidRPr="00B13B91">
                        <w:rPr>
                          <w:sz w:val="12"/>
                          <w:szCs w:val="12"/>
                        </w:rPr>
                        <w:t xml:space="preserve"> decision</w:t>
                      </w:r>
                      <w:r>
                        <w:rPr>
                          <w:sz w:val="12"/>
                          <w:szCs w:val="12"/>
                        </w:rPr>
                        <w:t>s)</w:t>
                      </w:r>
                    </w:p>
                  </w:txbxContent>
                </v:textbox>
              </v:rect>
            </w:pict>
          </mc:Fallback>
        </mc:AlternateContent>
      </w:r>
      <w:r w:rsidR="005C1A05">
        <w:rPr>
          <w:noProof/>
          <w:lang w:eastAsia="en-GB"/>
        </w:rPr>
        <mc:AlternateContent>
          <mc:Choice Requires="wps">
            <w:drawing>
              <wp:anchor distT="0" distB="0" distL="114300" distR="114300" simplePos="0" relativeHeight="251635200" behindDoc="0" locked="0" layoutInCell="1" allowOverlap="1" wp14:anchorId="492B183E" wp14:editId="154DE8A7">
                <wp:simplePos x="0" y="0"/>
                <wp:positionH relativeFrom="column">
                  <wp:posOffset>4459605</wp:posOffset>
                </wp:positionH>
                <wp:positionV relativeFrom="paragraph">
                  <wp:posOffset>467360</wp:posOffset>
                </wp:positionV>
                <wp:extent cx="156845" cy="635"/>
                <wp:effectExtent l="0" t="0" r="0" b="0"/>
                <wp:wrapNone/>
                <wp:docPr id="2"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8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1A38C" id="AutoShape 495" o:spid="_x0000_s1026" type="#_x0000_t32" style="position:absolute;margin-left:351.15pt;margin-top:36.8pt;width:12.35pt;height:.0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">
                <v:stroke endarrow="block"/>
              </v:shape>
            </w:pict>
          </mc:Fallback>
        </mc:AlternateContent>
      </w:r>
      <w:r w:rsidR="005C1A05">
        <w:rPr>
          <w:noProof/>
          <w:lang w:eastAsia="en-GB"/>
        </w:rPr>
        <mc:AlternateContent>
          <mc:Choice Requires="wps">
            <w:drawing>
              <wp:anchor distT="0" distB="0" distL="114300" distR="114300" simplePos="0" relativeHeight="251672064" behindDoc="0" locked="0" layoutInCell="1" allowOverlap="1" wp14:anchorId="68E3183F" wp14:editId="6B2610F6">
                <wp:simplePos x="0" y="0"/>
                <wp:positionH relativeFrom="column">
                  <wp:posOffset>139065</wp:posOffset>
                </wp:positionH>
                <wp:positionV relativeFrom="paragraph">
                  <wp:posOffset>467995</wp:posOffset>
                </wp:positionV>
                <wp:extent cx="2606040" cy="0"/>
                <wp:effectExtent l="0" t="0" r="0" b="0"/>
                <wp:wrapNone/>
                <wp:docPr id="1"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0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96052" id="AutoShape 502" o:spid="_x0000_s1026" type="#_x0000_t32" style="position:absolute;margin-left:10.95pt;margin-top:36.85pt;width:205.2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" strokeweight="1pt"/>
            </w:pict>
          </mc:Fallback>
        </mc:AlternateContent>
      </w:r>
    </w:p>
    <w:p w:rsidR="002E4E6B" w:rsidRDefault="002E4E6B" w:rsidP="006B2ECE">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rPr>
          <w:b/>
          <w:u w:val="single"/>
        </w:rPr>
        <w:sectPr w:rsidR="002E4E6B" w:rsidSect="002C796B">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601" w:footer="1077" w:gutter="0"/>
          <w:cols w:space="720"/>
          <w:titlePg/>
          <w:docGrid w:linePitch="326"/>
        </w:sectPr>
      </w:pPr>
    </w:p>
    <w:p w:rsidR="00183E58" w:rsidRDefault="00183E58" w:rsidP="003A34FA">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360"/>
        <w:ind w:left="1134" w:hanging="1134"/>
        <w:jc w:val="center"/>
        <w:rPr>
          <w:b/>
          <w:u w:val="single"/>
        </w:rPr>
      </w:pPr>
      <w:r>
        <w:rPr>
          <w:b/>
          <w:u w:val="single"/>
        </w:rPr>
        <w:lastRenderedPageBreak/>
        <w:t xml:space="preserve">Annex II: </w:t>
      </w:r>
      <w:r w:rsidR="006D34CC">
        <w:rPr>
          <w:b/>
          <w:u w:val="single"/>
        </w:rPr>
        <w:t>The m</w:t>
      </w:r>
      <w:r w:rsidR="001B6396">
        <w:rPr>
          <w:b/>
          <w:u w:val="single"/>
        </w:rPr>
        <w:t xml:space="preserve">inimum </w:t>
      </w:r>
      <w:r w:rsidR="006D34CC">
        <w:rPr>
          <w:b/>
          <w:u w:val="single"/>
        </w:rPr>
        <w:t>set</w:t>
      </w:r>
      <w:r w:rsidR="001B6396">
        <w:rPr>
          <w:b/>
          <w:u w:val="single"/>
        </w:rPr>
        <w:t xml:space="preserve"> of q</w:t>
      </w:r>
      <w:r>
        <w:rPr>
          <w:b/>
          <w:u w:val="single"/>
        </w:rPr>
        <w:t>uestions</w:t>
      </w:r>
    </w:p>
    <w:p w:rsidR="00FC5905" w:rsidRPr="00F97BF7" w:rsidRDefault="00252555" w:rsidP="003A34FA">
      <w:pPr>
        <w:pStyle w:val="Text1"/>
        <w:tabs>
          <w:tab w:val="left" w:pos="851"/>
        </w:tabs>
        <w:spacing w:after="120"/>
        <w:ind w:left="851" w:hanging="851"/>
        <w:rPr>
          <w:rFonts w:eastAsia="Calibri"/>
          <w:szCs w:val="24"/>
          <w:u w:val="single"/>
        </w:rPr>
      </w:pPr>
      <w:r w:rsidRPr="00E5282F">
        <w:rPr>
          <w:u w:val="single"/>
        </w:rPr>
        <w:t>Task 1b:</w:t>
      </w:r>
      <w:r w:rsidRPr="00E5282F">
        <w:rPr>
          <w:u w:val="single"/>
        </w:rPr>
        <w:tab/>
        <w:t>Legal analysis of mutual assistance and recognition procedures</w:t>
      </w:r>
      <w:r>
        <w:rPr>
          <w:u w:val="single"/>
        </w:rPr>
        <w:t xml:space="preserve"> </w:t>
      </w:r>
      <w:r w:rsidR="00532310">
        <w:rPr>
          <w:u w:val="single"/>
        </w:rPr>
        <w:t xml:space="preserve">in investigation of road traffic offences </w:t>
      </w:r>
      <w:r w:rsidR="002E1B4A">
        <w:rPr>
          <w:u w:val="single"/>
        </w:rPr>
        <w:t>upon</w:t>
      </w:r>
      <w:r w:rsidR="00532310">
        <w:rPr>
          <w:u w:val="single"/>
        </w:rPr>
        <w:t xml:space="preserve"> which financial penalties are inflicted and legal analysis of mutual recognition procedures </w:t>
      </w:r>
      <w:r>
        <w:rPr>
          <w:u w:val="single"/>
        </w:rPr>
        <w:t xml:space="preserve">to enforce </w:t>
      </w:r>
      <w:r w:rsidR="00532310">
        <w:rPr>
          <w:u w:val="single"/>
        </w:rPr>
        <w:t xml:space="preserve">decisions on </w:t>
      </w:r>
      <w:r w:rsidR="002E1B4A">
        <w:rPr>
          <w:u w:val="single"/>
        </w:rPr>
        <w:t xml:space="preserve">the </w:t>
      </w:r>
      <w:r>
        <w:rPr>
          <w:u w:val="single"/>
        </w:rPr>
        <w:t>financial penalties</w:t>
      </w:r>
      <w:r w:rsidR="00C43613" w:rsidRPr="00F97BF7">
        <w:rPr>
          <w:rFonts w:eastAsia="Calibri"/>
          <w:szCs w:val="24"/>
          <w:u w:val="single"/>
        </w:rPr>
        <w:t>:</w:t>
      </w:r>
    </w:p>
    <w:p w:rsidR="00C43613" w:rsidRDefault="00FC5905" w:rsidP="003967DA">
      <w:pPr>
        <w:numPr>
          <w:ilvl w:val="0"/>
          <w:numId w:val="60"/>
        </w:numPr>
        <w:spacing w:after="120"/>
        <w:rPr>
          <w:rFonts w:eastAsia="Calibri"/>
        </w:rPr>
      </w:pPr>
      <w:r>
        <w:rPr>
          <w:rFonts w:eastAsia="Calibri"/>
        </w:rPr>
        <w:t>Which Member States currently apply vehicle owner/holder liability and which apply</w:t>
      </w:r>
      <w:r w:rsidR="00C43613">
        <w:rPr>
          <w:rFonts w:eastAsia="Calibri"/>
        </w:rPr>
        <w:t xml:space="preserve"> driver liability legal regime?</w:t>
      </w:r>
    </w:p>
    <w:p w:rsidR="00FC5905" w:rsidRDefault="00FC5905" w:rsidP="003967DA">
      <w:pPr>
        <w:numPr>
          <w:ilvl w:val="0"/>
          <w:numId w:val="60"/>
        </w:numPr>
        <w:spacing w:after="120"/>
        <w:rPr>
          <w:rFonts w:eastAsia="Calibri"/>
        </w:rPr>
      </w:pPr>
      <w:r>
        <w:rPr>
          <w:rFonts w:eastAsia="Calibri"/>
          <w:szCs w:val="24"/>
        </w:rPr>
        <w:t xml:space="preserve">Is it legally possible to apply owner/holder liability </w:t>
      </w:r>
      <w:r w:rsidRPr="000E4D88">
        <w:rPr>
          <w:rFonts w:eastAsia="Calibri"/>
          <w:lang w:val="sk-SK"/>
        </w:rPr>
        <w:t>at EU level</w:t>
      </w:r>
      <w:r w:rsidRPr="000E4D88">
        <w:rPr>
          <w:rFonts w:eastAsia="Calibri"/>
        </w:rPr>
        <w:t xml:space="preserve"> </w:t>
      </w:r>
      <w:r w:rsidRPr="000E4D88">
        <w:rPr>
          <w:rFonts w:eastAsia="Calibri"/>
          <w:b/>
          <w:bCs/>
        </w:rPr>
        <w:t>only</w:t>
      </w:r>
      <w:r w:rsidRPr="000E4D88">
        <w:rPr>
          <w:rFonts w:eastAsia="Calibri"/>
        </w:rPr>
        <w:t xml:space="preserve"> to the offences committed by vehicles registered abroad</w:t>
      </w:r>
      <w:r w:rsidR="00D16442" w:rsidRPr="00D16442">
        <w:rPr>
          <w:rFonts w:eastAsia="Calibri"/>
        </w:rPr>
        <w:t xml:space="preserve"> </w:t>
      </w:r>
      <w:r w:rsidR="00D16442">
        <w:rPr>
          <w:rFonts w:eastAsia="Calibri"/>
        </w:rPr>
        <w:t>or only to a limited number of road traffic offences</w:t>
      </w:r>
      <w:r>
        <w:rPr>
          <w:rFonts w:eastAsia="Calibri"/>
        </w:rPr>
        <w:t xml:space="preserve">, </w:t>
      </w:r>
      <w:r w:rsidR="00C43613">
        <w:rPr>
          <w:rFonts w:eastAsia="Calibri"/>
        </w:rPr>
        <w:t>for which</w:t>
      </w:r>
      <w:r>
        <w:rPr>
          <w:rFonts w:eastAsia="Calibri"/>
        </w:rPr>
        <w:t xml:space="preserve"> financial penalties are applied</w:t>
      </w:r>
      <w:r w:rsidRPr="000E4D88">
        <w:rPr>
          <w:rFonts w:eastAsia="Calibri"/>
        </w:rPr>
        <w:t>?</w:t>
      </w:r>
    </w:p>
    <w:p w:rsidR="00FC5905" w:rsidRPr="00C43613" w:rsidRDefault="00C43613" w:rsidP="003967DA">
      <w:pPr>
        <w:numPr>
          <w:ilvl w:val="0"/>
          <w:numId w:val="60"/>
        </w:numPr>
        <w:spacing w:after="120"/>
        <w:rPr>
          <w:rFonts w:eastAsia="Calibri"/>
        </w:rPr>
      </w:pPr>
      <w:r w:rsidRPr="00C43613">
        <w:rPr>
          <w:rFonts w:eastAsia="Calibri"/>
        </w:rPr>
        <w:t xml:space="preserve">Which EU legal acts, besides the CBE Directive, will have to be modified, in order to improve </w:t>
      </w:r>
      <w:r w:rsidR="00F70056">
        <w:rPr>
          <w:rFonts w:eastAsia="Calibri"/>
        </w:rPr>
        <w:t>cross-border enforcement</w:t>
      </w:r>
      <w:r w:rsidRPr="00C43613">
        <w:rPr>
          <w:rFonts w:eastAsia="Calibri"/>
        </w:rPr>
        <w:t xml:space="preserve"> of </w:t>
      </w:r>
      <w:r w:rsidR="00F70056">
        <w:rPr>
          <w:rFonts w:eastAsia="Calibri"/>
        </w:rPr>
        <w:t xml:space="preserve">financial penalties for </w:t>
      </w:r>
      <w:r w:rsidRPr="00C43613">
        <w:rPr>
          <w:rFonts w:eastAsia="Calibri"/>
        </w:rPr>
        <w:t xml:space="preserve">road traffic offences detected without stopping the vehicle and identifying the driver on the spot? Particularly, </w:t>
      </w:r>
      <w:r>
        <w:rPr>
          <w:rFonts w:eastAsia="Calibri"/>
        </w:rPr>
        <w:t>i</w:t>
      </w:r>
      <w:r w:rsidRPr="00C43613">
        <w:rPr>
          <w:rFonts w:eastAsia="Calibri"/>
        </w:rPr>
        <w:t xml:space="preserve">s it necessary to modify the </w:t>
      </w:r>
      <w:r w:rsidR="00FC5905" w:rsidRPr="00C43613">
        <w:rPr>
          <w:rFonts w:eastAsia="Calibri"/>
        </w:rPr>
        <w:t xml:space="preserve">existing </w:t>
      </w:r>
      <w:r w:rsidR="00851091">
        <w:rPr>
          <w:rFonts w:eastAsia="Calibri"/>
        </w:rPr>
        <w:t xml:space="preserve">EU </w:t>
      </w:r>
      <w:r w:rsidR="00F70056">
        <w:rPr>
          <w:rFonts w:eastAsia="Calibri"/>
        </w:rPr>
        <w:t xml:space="preserve">mutual assistance and recognition procedures in investigation </w:t>
      </w:r>
      <w:r w:rsidR="003F4FC3">
        <w:rPr>
          <w:rFonts w:eastAsia="Calibri"/>
        </w:rPr>
        <w:t xml:space="preserve">of road traffic offences </w:t>
      </w:r>
      <w:r w:rsidR="00F70056">
        <w:rPr>
          <w:rFonts w:eastAsia="Calibri"/>
        </w:rPr>
        <w:t xml:space="preserve">and the existing </w:t>
      </w:r>
      <w:r w:rsidR="00851091">
        <w:rPr>
          <w:rFonts w:eastAsia="Calibri"/>
        </w:rPr>
        <w:t xml:space="preserve">EU </w:t>
      </w:r>
      <w:r w:rsidRPr="00C43613">
        <w:rPr>
          <w:rFonts w:eastAsia="Calibri"/>
        </w:rPr>
        <w:t>procedures</w:t>
      </w:r>
      <w:r w:rsidR="00F70056">
        <w:rPr>
          <w:rFonts w:eastAsia="Calibri"/>
        </w:rPr>
        <w:t xml:space="preserve"> for mutual recognition of administrative or judicial decisions in the case of non-payment of </w:t>
      </w:r>
      <w:r w:rsidR="00F70056" w:rsidRPr="00E327FA">
        <w:rPr>
          <w:szCs w:val="24"/>
        </w:rPr>
        <w:t>a financial penalty</w:t>
      </w:r>
      <w:r w:rsidR="00FC5905" w:rsidRPr="00C43613">
        <w:rPr>
          <w:szCs w:val="24"/>
        </w:rPr>
        <w:t>? If yes, how?</w:t>
      </w:r>
    </w:p>
    <w:p w:rsidR="00252555" w:rsidRPr="003B199D" w:rsidRDefault="00252555" w:rsidP="000F2DE1">
      <w:pPr>
        <w:pStyle w:val="Text1"/>
        <w:tabs>
          <w:tab w:val="left" w:pos="851"/>
        </w:tabs>
        <w:spacing w:after="120"/>
        <w:ind w:left="851" w:hanging="851"/>
        <w:rPr>
          <w:u w:val="single"/>
        </w:rPr>
      </w:pPr>
      <w:r>
        <w:rPr>
          <w:u w:val="single"/>
        </w:rPr>
        <w:t>Task 1c</w:t>
      </w:r>
      <w:r w:rsidRPr="00E5282F">
        <w:rPr>
          <w:u w:val="single"/>
        </w:rPr>
        <w:t>:</w:t>
      </w:r>
      <w:r w:rsidRPr="00E5282F">
        <w:rPr>
          <w:u w:val="single"/>
        </w:rPr>
        <w:tab/>
        <w:t xml:space="preserve">Legal analysis of </w:t>
      </w:r>
      <w:r w:rsidR="00954D31" w:rsidRPr="003B199D">
        <w:rPr>
          <w:rFonts w:eastAsia="Calibri"/>
          <w:szCs w:val="24"/>
          <w:u w:val="single"/>
        </w:rPr>
        <w:t>cross-border enforcement of driving disqualifications in the EU</w:t>
      </w:r>
      <w:r w:rsidRPr="003B199D">
        <w:rPr>
          <w:u w:val="single"/>
        </w:rPr>
        <w:t>:</w:t>
      </w:r>
    </w:p>
    <w:p w:rsidR="005E0182" w:rsidRPr="00F97BF7" w:rsidRDefault="005E0182" w:rsidP="005E0182">
      <w:pPr>
        <w:numPr>
          <w:ilvl w:val="0"/>
          <w:numId w:val="60"/>
        </w:numPr>
        <w:spacing w:after="120"/>
        <w:rPr>
          <w:rFonts w:eastAsia="Calibri"/>
        </w:rPr>
      </w:pPr>
      <w:r w:rsidRPr="00C43613">
        <w:rPr>
          <w:szCs w:val="24"/>
        </w:rPr>
        <w:t>Wh</w:t>
      </w:r>
      <w:r>
        <w:rPr>
          <w:szCs w:val="24"/>
        </w:rPr>
        <w:t xml:space="preserve">y Member </w:t>
      </w:r>
      <w:r w:rsidRPr="002A1BF7">
        <w:rPr>
          <w:szCs w:val="24"/>
        </w:rPr>
        <w:t>S</w:t>
      </w:r>
      <w:bookmarkStart w:id="0" w:name="_GoBack"/>
      <w:bookmarkEnd w:id="0"/>
      <w:r w:rsidRPr="002A1BF7">
        <w:rPr>
          <w:szCs w:val="24"/>
        </w:rPr>
        <w:t>tates didn</w:t>
      </w:r>
      <w:r w:rsidRPr="00F97BF7">
        <w:rPr>
          <w:szCs w:val="24"/>
        </w:rPr>
        <w:t xml:space="preserve">’t </w:t>
      </w:r>
      <w:r w:rsidRPr="00F97BF7">
        <w:rPr>
          <w:rFonts w:eastAsia="Calibri"/>
          <w:szCs w:val="24"/>
        </w:rPr>
        <w:t xml:space="preserve">implement the </w:t>
      </w:r>
      <w:r w:rsidRPr="00F97BF7">
        <w:rPr>
          <w:lang w:eastAsia="en-GB"/>
        </w:rPr>
        <w:t>Convention on Driving Disqualifications of 1998</w:t>
      </w:r>
      <w:r>
        <w:rPr>
          <w:lang w:eastAsia="en-GB"/>
        </w:rPr>
        <w:t>?</w:t>
      </w:r>
    </w:p>
    <w:p w:rsidR="00C43613" w:rsidRPr="005E0182" w:rsidRDefault="00C43613" w:rsidP="003967DA">
      <w:pPr>
        <w:numPr>
          <w:ilvl w:val="0"/>
          <w:numId w:val="60"/>
        </w:numPr>
        <w:spacing w:after="120"/>
        <w:rPr>
          <w:rFonts w:eastAsia="Calibri"/>
        </w:rPr>
      </w:pPr>
      <w:r w:rsidRPr="00C43613">
        <w:rPr>
          <w:szCs w:val="24"/>
        </w:rPr>
        <w:t>Which bilateral and multilateral arrangement</w:t>
      </w:r>
      <w:r>
        <w:rPr>
          <w:szCs w:val="24"/>
        </w:rPr>
        <w:t>s/agreements</w:t>
      </w:r>
      <w:r w:rsidRPr="00C43613">
        <w:rPr>
          <w:szCs w:val="24"/>
        </w:rPr>
        <w:t xml:space="preserve"> on cross-border </w:t>
      </w:r>
      <w:r w:rsidRPr="00F97BF7">
        <w:rPr>
          <w:rFonts w:eastAsia="Calibri"/>
          <w:szCs w:val="24"/>
        </w:rPr>
        <w:t xml:space="preserve">enforcement of driving disqualifications are </w:t>
      </w:r>
      <w:r w:rsidR="00F70056">
        <w:rPr>
          <w:rFonts w:eastAsia="Calibri"/>
          <w:szCs w:val="24"/>
        </w:rPr>
        <w:t>currently in place</w:t>
      </w:r>
      <w:r w:rsidRPr="00F97BF7">
        <w:rPr>
          <w:rFonts w:eastAsia="Calibri"/>
          <w:szCs w:val="24"/>
        </w:rPr>
        <w:t xml:space="preserve"> in the EU</w:t>
      </w:r>
      <w:r w:rsidRPr="00C43613">
        <w:rPr>
          <w:szCs w:val="24"/>
        </w:rPr>
        <w:t>?</w:t>
      </w:r>
      <w:r>
        <w:rPr>
          <w:szCs w:val="24"/>
        </w:rPr>
        <w:t xml:space="preserve"> What are the elements and procedures covered by these arrangement/agreements?</w:t>
      </w:r>
      <w:r w:rsidR="00F70056">
        <w:rPr>
          <w:szCs w:val="24"/>
        </w:rPr>
        <w:t xml:space="preserve"> </w:t>
      </w:r>
      <w:r w:rsidR="00F70056" w:rsidRPr="005E0182">
        <w:rPr>
          <w:b/>
          <w:szCs w:val="24"/>
        </w:rPr>
        <w:t xml:space="preserve">How </w:t>
      </w:r>
      <w:r w:rsidR="005E0182" w:rsidRPr="005E0182">
        <w:rPr>
          <w:b/>
          <w:szCs w:val="24"/>
        </w:rPr>
        <w:t>many driving disqualifications</w:t>
      </w:r>
      <w:r w:rsidR="005E0182">
        <w:rPr>
          <w:szCs w:val="24"/>
        </w:rPr>
        <w:t xml:space="preserve"> </w:t>
      </w:r>
      <w:r w:rsidR="005E0182" w:rsidRPr="005E0182">
        <w:rPr>
          <w:szCs w:val="24"/>
        </w:rPr>
        <w:t>inflicted for road traffic offences committed by non-resident drivers, respectively by vehicles registered in a Member State other than the Member State in which the offence took place</w:t>
      </w:r>
      <w:r w:rsidR="005E0182">
        <w:rPr>
          <w:szCs w:val="24"/>
        </w:rPr>
        <w:t>,</w:t>
      </w:r>
      <w:r w:rsidR="005E0182">
        <w:rPr>
          <w:i/>
          <w:szCs w:val="24"/>
        </w:rPr>
        <w:t xml:space="preserve"> </w:t>
      </w:r>
      <w:r w:rsidR="005E0182" w:rsidRPr="005E0182">
        <w:rPr>
          <w:b/>
          <w:szCs w:val="24"/>
        </w:rPr>
        <w:t>were recognised</w:t>
      </w:r>
      <w:r w:rsidR="005E0182">
        <w:rPr>
          <w:b/>
          <w:szCs w:val="24"/>
        </w:rPr>
        <w:t>/executed/enforced</w:t>
      </w:r>
      <w:r w:rsidR="005E0182">
        <w:rPr>
          <w:szCs w:val="24"/>
        </w:rPr>
        <w:t xml:space="preserve"> at EU level in 2018/2019?</w:t>
      </w:r>
    </w:p>
    <w:p w:rsidR="00C43613" w:rsidRPr="00F97BF7" w:rsidRDefault="00C43613" w:rsidP="003967DA">
      <w:pPr>
        <w:numPr>
          <w:ilvl w:val="0"/>
          <w:numId w:val="60"/>
        </w:numPr>
        <w:spacing w:after="120"/>
        <w:rPr>
          <w:rFonts w:eastAsia="Calibri"/>
        </w:rPr>
      </w:pPr>
      <w:r>
        <w:rPr>
          <w:lang w:eastAsia="en-GB"/>
        </w:rPr>
        <w:t>Which offences should be subject to cross-border enforcement of driving disqualifications?</w:t>
      </w:r>
    </w:p>
    <w:p w:rsidR="00C43613" w:rsidRPr="00F97BF7" w:rsidRDefault="00C43613" w:rsidP="003967DA">
      <w:pPr>
        <w:numPr>
          <w:ilvl w:val="0"/>
          <w:numId w:val="60"/>
        </w:numPr>
        <w:spacing w:after="120"/>
        <w:rPr>
          <w:rFonts w:eastAsia="Calibri"/>
        </w:rPr>
      </w:pPr>
      <w:r>
        <w:rPr>
          <w:rFonts w:eastAsia="Calibri"/>
        </w:rPr>
        <w:t xml:space="preserve">Which types of driving disqualifications should be applied in </w:t>
      </w:r>
      <w:r>
        <w:rPr>
          <w:lang w:eastAsia="en-GB"/>
        </w:rPr>
        <w:t>cross-border enforcement?</w:t>
      </w:r>
    </w:p>
    <w:p w:rsidR="00C43613" w:rsidRDefault="00C43613" w:rsidP="003967DA">
      <w:pPr>
        <w:numPr>
          <w:ilvl w:val="0"/>
          <w:numId w:val="60"/>
        </w:numPr>
        <w:spacing w:after="120"/>
        <w:rPr>
          <w:rFonts w:eastAsia="Calibri"/>
        </w:rPr>
      </w:pPr>
      <w:r>
        <w:rPr>
          <w:rFonts w:eastAsia="Calibri"/>
        </w:rPr>
        <w:t>Which Member States apply demerit/penalty point schemes and virtual driving licences to non-residents? What other similar schemes Member States apply?</w:t>
      </w:r>
    </w:p>
    <w:p w:rsidR="00C43613" w:rsidRDefault="00C43613" w:rsidP="003967DA">
      <w:pPr>
        <w:numPr>
          <w:ilvl w:val="0"/>
          <w:numId w:val="60"/>
        </w:numPr>
        <w:spacing w:after="120"/>
        <w:rPr>
          <w:rFonts w:eastAsia="Calibri"/>
        </w:rPr>
      </w:pPr>
      <w:r>
        <w:rPr>
          <w:rFonts w:eastAsia="Calibri"/>
        </w:rPr>
        <w:t xml:space="preserve">What other </w:t>
      </w:r>
      <w:r w:rsidR="008259D8">
        <w:rPr>
          <w:rFonts w:eastAsia="Calibri"/>
        </w:rPr>
        <w:t>elements</w:t>
      </w:r>
      <w:r>
        <w:rPr>
          <w:rFonts w:eastAsia="Calibri"/>
        </w:rPr>
        <w:t xml:space="preserve"> than those described in </w:t>
      </w:r>
      <w:r>
        <w:rPr>
          <w:rFonts w:eastAsia="Calibri"/>
          <w:szCs w:val="24"/>
        </w:rPr>
        <w:t>Annex I (Chapter 11, Problem 3</w:t>
      </w:r>
      <w:r w:rsidR="00252555">
        <w:rPr>
          <w:rFonts w:eastAsia="Calibri"/>
          <w:szCs w:val="24"/>
        </w:rPr>
        <w:t>) of the ToR</w:t>
      </w:r>
      <w:r>
        <w:rPr>
          <w:rFonts w:eastAsia="Calibri"/>
          <w:szCs w:val="24"/>
        </w:rPr>
        <w:t xml:space="preserve">, would </w:t>
      </w:r>
      <w:r w:rsidR="008259D8">
        <w:rPr>
          <w:rFonts w:eastAsia="Calibri"/>
          <w:szCs w:val="24"/>
        </w:rPr>
        <w:t>be necessary</w:t>
      </w:r>
      <w:r w:rsidR="002A1BF7">
        <w:rPr>
          <w:rFonts w:eastAsia="Calibri"/>
          <w:szCs w:val="24"/>
        </w:rPr>
        <w:t xml:space="preserve"> to ensure </w:t>
      </w:r>
      <w:r w:rsidR="002A1BF7">
        <w:rPr>
          <w:rFonts w:eastAsia="Calibri"/>
        </w:rPr>
        <w:t xml:space="preserve">effective </w:t>
      </w:r>
      <w:r w:rsidR="008259D8">
        <w:rPr>
          <w:rFonts w:eastAsia="Calibri"/>
        </w:rPr>
        <w:t xml:space="preserve">functioning of </w:t>
      </w:r>
      <w:r w:rsidR="002A1BF7">
        <w:rPr>
          <w:rFonts w:eastAsia="Calibri"/>
        </w:rPr>
        <w:t>cross-border enforcement of driving disqualifications</w:t>
      </w:r>
      <w:r>
        <w:rPr>
          <w:rFonts w:eastAsia="Calibri"/>
          <w:szCs w:val="24"/>
        </w:rPr>
        <w:t>?</w:t>
      </w:r>
    </w:p>
    <w:p w:rsidR="00C43613" w:rsidRPr="00914FF9" w:rsidRDefault="00C43613" w:rsidP="003967DA">
      <w:pPr>
        <w:numPr>
          <w:ilvl w:val="0"/>
          <w:numId w:val="60"/>
        </w:numPr>
        <w:spacing w:after="120"/>
        <w:rPr>
          <w:rFonts w:eastAsia="Calibri"/>
        </w:rPr>
      </w:pPr>
      <w:r>
        <w:rPr>
          <w:rFonts w:eastAsia="Calibri"/>
          <w:szCs w:val="24"/>
        </w:rPr>
        <w:t>W</w:t>
      </w:r>
      <w:r w:rsidRPr="00F97BF7">
        <w:rPr>
          <w:rFonts w:eastAsia="Calibri"/>
          <w:szCs w:val="24"/>
        </w:rPr>
        <w:t xml:space="preserve">hich cross-border execution of driving disqualifications is procedurally the most </w:t>
      </w:r>
      <w:r w:rsidR="001213A5">
        <w:rPr>
          <w:rFonts w:eastAsia="Calibri"/>
          <w:szCs w:val="24"/>
        </w:rPr>
        <w:t>feasible/</w:t>
      </w:r>
      <w:r w:rsidRPr="00F97BF7">
        <w:rPr>
          <w:rFonts w:eastAsia="Calibri"/>
          <w:szCs w:val="24"/>
        </w:rPr>
        <w:t>effective (direct or indirect) and under what conditions</w:t>
      </w:r>
      <w:r>
        <w:rPr>
          <w:rFonts w:eastAsia="Calibri"/>
          <w:szCs w:val="24"/>
        </w:rPr>
        <w:t>?</w:t>
      </w:r>
    </w:p>
    <w:p w:rsidR="00C43613" w:rsidRPr="00F97BF7" w:rsidRDefault="00C43613" w:rsidP="003967DA">
      <w:pPr>
        <w:numPr>
          <w:ilvl w:val="0"/>
          <w:numId w:val="60"/>
        </w:numPr>
        <w:spacing w:after="120"/>
        <w:rPr>
          <w:rFonts w:eastAsia="Calibri"/>
        </w:rPr>
      </w:pPr>
      <w:r>
        <w:rPr>
          <w:rFonts w:eastAsia="Calibri"/>
        </w:rPr>
        <w:t xml:space="preserve">Which </w:t>
      </w:r>
      <w:r w:rsidRPr="00F23F0A">
        <w:rPr>
          <w:rFonts w:eastAsia="Calibri"/>
        </w:rPr>
        <w:t xml:space="preserve">EU legal framework for mutual assistance </w:t>
      </w:r>
      <w:r w:rsidR="00F70056">
        <w:rPr>
          <w:rFonts w:eastAsia="Calibri"/>
        </w:rPr>
        <w:t xml:space="preserve">and recognition </w:t>
      </w:r>
      <w:r w:rsidRPr="00F23F0A">
        <w:rPr>
          <w:rFonts w:eastAsia="Calibri"/>
        </w:rPr>
        <w:t xml:space="preserve">in </w:t>
      </w:r>
      <w:r>
        <w:rPr>
          <w:rFonts w:eastAsia="Calibri"/>
        </w:rPr>
        <w:t xml:space="preserve">investigation </w:t>
      </w:r>
      <w:r w:rsidR="008262CE">
        <w:rPr>
          <w:u w:val="single"/>
        </w:rPr>
        <w:t>of road traffic offences upon which driving disqualifications are inflicted</w:t>
      </w:r>
      <w:r w:rsidR="008262CE">
        <w:rPr>
          <w:rFonts w:eastAsia="Calibri"/>
        </w:rPr>
        <w:t xml:space="preserve"> </w:t>
      </w:r>
      <w:r>
        <w:rPr>
          <w:rFonts w:eastAsia="Calibri"/>
        </w:rPr>
        <w:t>could be applied</w:t>
      </w:r>
      <w:r>
        <w:rPr>
          <w:szCs w:val="24"/>
        </w:rPr>
        <w:t xml:space="preserve">? If there is no such framework, what should be the main </w:t>
      </w:r>
      <w:r w:rsidR="002A1BF7">
        <w:rPr>
          <w:szCs w:val="24"/>
        </w:rPr>
        <w:t xml:space="preserve">procedural </w:t>
      </w:r>
      <w:r>
        <w:rPr>
          <w:szCs w:val="24"/>
        </w:rPr>
        <w:t>elements of the mutual assistance?</w:t>
      </w:r>
    </w:p>
    <w:p w:rsidR="002A1BF7" w:rsidRDefault="002A1BF7" w:rsidP="003967DA">
      <w:pPr>
        <w:numPr>
          <w:ilvl w:val="0"/>
          <w:numId w:val="60"/>
        </w:numPr>
        <w:spacing w:after="120"/>
        <w:rPr>
          <w:rFonts w:eastAsia="Calibri"/>
        </w:rPr>
      </w:pPr>
      <w:r>
        <w:rPr>
          <w:rFonts w:eastAsia="Calibri"/>
        </w:rPr>
        <w:lastRenderedPageBreak/>
        <w:t xml:space="preserve">Would it be possible to apply (in direct cross-border execution of driving disqualifications) the same EU </w:t>
      </w:r>
      <w:r w:rsidR="00F70056">
        <w:rPr>
          <w:rFonts w:eastAsia="Calibri"/>
        </w:rPr>
        <w:t xml:space="preserve">procedures for </w:t>
      </w:r>
      <w:r>
        <w:rPr>
          <w:rFonts w:eastAsia="Calibri"/>
        </w:rPr>
        <w:t xml:space="preserve">mutual recognition </w:t>
      </w:r>
      <w:r w:rsidR="00F70056">
        <w:rPr>
          <w:rFonts w:eastAsia="Calibri"/>
        </w:rPr>
        <w:t xml:space="preserve">of administrative or judicial decisions </w:t>
      </w:r>
      <w:r>
        <w:rPr>
          <w:rFonts w:eastAsia="Calibri"/>
        </w:rPr>
        <w:t xml:space="preserve">to </w:t>
      </w:r>
      <w:r w:rsidR="008262CE">
        <w:rPr>
          <w:rFonts w:eastAsia="Calibri"/>
        </w:rPr>
        <w:t xml:space="preserve">enforce the </w:t>
      </w:r>
      <w:r>
        <w:rPr>
          <w:rFonts w:eastAsia="Calibri"/>
        </w:rPr>
        <w:t xml:space="preserve">driving disqualification as are currently applied </w:t>
      </w:r>
      <w:r w:rsidR="00F70056">
        <w:rPr>
          <w:rFonts w:eastAsia="Calibri"/>
        </w:rPr>
        <w:t>in the case of non-payment of a financial penalty</w:t>
      </w:r>
      <w:r>
        <w:rPr>
          <w:rFonts w:eastAsia="Calibri"/>
        </w:rPr>
        <w:t>? If not, what should be the main procedural elements of the mutual recognition?</w:t>
      </w:r>
    </w:p>
    <w:p w:rsidR="00045918" w:rsidRPr="00045918" w:rsidRDefault="00045918" w:rsidP="003967DA">
      <w:pPr>
        <w:numPr>
          <w:ilvl w:val="0"/>
          <w:numId w:val="60"/>
        </w:numPr>
        <w:spacing w:after="120"/>
        <w:rPr>
          <w:rFonts w:eastAsia="Calibri"/>
        </w:rPr>
      </w:pPr>
      <w:r>
        <w:rPr>
          <w:lang w:bidi="en-GB"/>
        </w:rPr>
        <w:t xml:space="preserve">What is </w:t>
      </w:r>
      <w:r w:rsidRPr="00F97BF7">
        <w:rPr>
          <w:lang w:bidi="en-GB"/>
        </w:rPr>
        <w:t xml:space="preserve">the most </w:t>
      </w:r>
      <w:r>
        <w:rPr>
          <w:lang w:bidi="en-GB"/>
        </w:rPr>
        <w:t>appropriate</w:t>
      </w:r>
      <w:r w:rsidRPr="00F97BF7">
        <w:rPr>
          <w:lang w:bidi="en-GB"/>
        </w:rPr>
        <w:t xml:space="preserve"> legal tool for cross-border enforcement of </w:t>
      </w:r>
      <w:r w:rsidRPr="00F97BF7">
        <w:t>driving disqualifications</w:t>
      </w:r>
      <w:r>
        <w:t xml:space="preserve"> (the CBE Directive or Driving Licence Directive or a special/separate legal act)? </w:t>
      </w:r>
      <w:r w:rsidR="003A34FA">
        <w:t xml:space="preserve">If appropriate, how the CBE Directive and Driving Licence Directive </w:t>
      </w:r>
      <w:r>
        <w:t>would have to be modified to ensure effective application of the driving disqualifications?</w:t>
      </w:r>
    </w:p>
    <w:p w:rsidR="00FC5905" w:rsidRPr="00F97BF7" w:rsidRDefault="00252555" w:rsidP="000F2DE1">
      <w:pPr>
        <w:pStyle w:val="Text1"/>
        <w:tabs>
          <w:tab w:val="left" w:pos="851"/>
        </w:tabs>
        <w:spacing w:after="120"/>
        <w:ind w:left="851" w:hanging="851"/>
        <w:rPr>
          <w:rFonts w:eastAsia="Calibri"/>
          <w:szCs w:val="24"/>
          <w:u w:val="single"/>
        </w:rPr>
      </w:pPr>
      <w:r>
        <w:rPr>
          <w:u w:val="single"/>
        </w:rPr>
        <w:t>Task 1d</w:t>
      </w:r>
      <w:r w:rsidRPr="00E5282F">
        <w:rPr>
          <w:u w:val="single"/>
        </w:rPr>
        <w:t>:</w:t>
      </w:r>
      <w:r w:rsidRPr="00E5282F">
        <w:rPr>
          <w:u w:val="single"/>
        </w:rPr>
        <w:tab/>
        <w:t xml:space="preserve">Legal </w:t>
      </w:r>
      <w:r w:rsidRPr="007D2FBE">
        <w:rPr>
          <w:u w:val="single"/>
        </w:rPr>
        <w:t xml:space="preserve">analysis of </w:t>
      </w:r>
      <w:r w:rsidRPr="007D2FBE">
        <w:rPr>
          <w:rFonts w:eastAsia="Calibri"/>
          <w:szCs w:val="24"/>
          <w:u w:val="single"/>
        </w:rPr>
        <w:t xml:space="preserve">possible extension of the </w:t>
      </w:r>
      <w:r>
        <w:rPr>
          <w:rFonts w:eastAsia="Calibri"/>
          <w:szCs w:val="24"/>
          <w:u w:val="single"/>
        </w:rPr>
        <w:t xml:space="preserve">revision </w:t>
      </w:r>
      <w:r w:rsidRPr="007D2FBE">
        <w:rPr>
          <w:rFonts w:eastAsia="Calibri"/>
          <w:szCs w:val="24"/>
          <w:u w:val="single"/>
        </w:rPr>
        <w:t>scope</w:t>
      </w:r>
      <w:r>
        <w:rPr>
          <w:rFonts w:eastAsia="Calibri"/>
          <w:szCs w:val="24"/>
          <w:u w:val="single"/>
        </w:rPr>
        <w:t xml:space="preserve"> and proposal of appropriate legal basis</w:t>
      </w:r>
      <w:r w:rsidR="00C43613" w:rsidRPr="00F97BF7">
        <w:rPr>
          <w:rFonts w:eastAsia="Calibri"/>
          <w:szCs w:val="24"/>
          <w:u w:val="single"/>
        </w:rPr>
        <w:t>:</w:t>
      </w:r>
    </w:p>
    <w:p w:rsidR="002A1BF7" w:rsidRDefault="002A1BF7" w:rsidP="003967DA">
      <w:pPr>
        <w:numPr>
          <w:ilvl w:val="0"/>
          <w:numId w:val="60"/>
        </w:numPr>
        <w:spacing w:after="120"/>
        <w:rPr>
          <w:rFonts w:eastAsia="Calibri"/>
        </w:rPr>
      </w:pPr>
      <w:r>
        <w:rPr>
          <w:rFonts w:eastAsia="Calibri"/>
        </w:rPr>
        <w:t>What would be the legal consequences of extending the scope of the revision to</w:t>
      </w:r>
      <w:r w:rsidRPr="002A1BF7">
        <w:rPr>
          <w:iCs/>
          <w:noProof/>
          <w:szCs w:val="24"/>
        </w:rPr>
        <w:t xml:space="preserve"> </w:t>
      </w:r>
      <w:r>
        <w:rPr>
          <w:iCs/>
          <w:noProof/>
          <w:szCs w:val="24"/>
        </w:rPr>
        <w:t xml:space="preserve">the offences </w:t>
      </w:r>
      <w:r w:rsidRPr="00D112F8">
        <w:rPr>
          <w:iCs/>
          <w:noProof/>
          <w:szCs w:val="24"/>
        </w:rPr>
        <w:t xml:space="preserve">not directly </w:t>
      </w:r>
      <w:r>
        <w:rPr>
          <w:iCs/>
          <w:noProof/>
          <w:szCs w:val="24"/>
        </w:rPr>
        <w:t xml:space="preserve">related to road safety or road </w:t>
      </w:r>
      <w:r w:rsidRPr="00D112F8">
        <w:rPr>
          <w:iCs/>
          <w:noProof/>
          <w:szCs w:val="24"/>
        </w:rPr>
        <w:t>traffic</w:t>
      </w:r>
      <w:r>
        <w:rPr>
          <w:iCs/>
          <w:noProof/>
          <w:szCs w:val="24"/>
        </w:rPr>
        <w:t xml:space="preserve"> as decribed in </w:t>
      </w:r>
      <w:r>
        <w:rPr>
          <w:rFonts w:eastAsia="Calibri"/>
          <w:szCs w:val="24"/>
        </w:rPr>
        <w:t>Annex I (Chapter 11, Problem 5c</w:t>
      </w:r>
      <w:r w:rsidR="00252555">
        <w:rPr>
          <w:rFonts w:eastAsia="Calibri"/>
          <w:szCs w:val="24"/>
        </w:rPr>
        <w:t>) of the ToR</w:t>
      </w:r>
      <w:r>
        <w:rPr>
          <w:rFonts w:eastAsia="Calibri"/>
        </w:rPr>
        <w:t>?</w:t>
      </w:r>
    </w:p>
    <w:p w:rsidR="00252555" w:rsidRDefault="00E53E56" w:rsidP="003967DA">
      <w:pPr>
        <w:numPr>
          <w:ilvl w:val="0"/>
          <w:numId w:val="60"/>
        </w:numPr>
        <w:spacing w:after="120"/>
        <w:rPr>
          <w:rFonts w:eastAsia="Calibri"/>
        </w:rPr>
      </w:pPr>
      <w:r>
        <w:rPr>
          <w:rFonts w:eastAsia="Calibri"/>
        </w:rPr>
        <w:t>In light of possible extension of the revision scope as well as of the mutual assistance and recognition procedures, w</w:t>
      </w:r>
      <w:r w:rsidR="00252555">
        <w:rPr>
          <w:rFonts w:eastAsia="Calibri"/>
        </w:rPr>
        <w:t>hat would be the most appropriate legal basis (TEFU) for the revision?</w:t>
      </w:r>
    </w:p>
    <w:p w:rsidR="00252555" w:rsidRPr="00D17334" w:rsidRDefault="0010406D" w:rsidP="003967DA">
      <w:pPr>
        <w:spacing w:after="120"/>
        <w:rPr>
          <w:rFonts w:eastAsia="Calibri"/>
        </w:rPr>
      </w:pPr>
      <w:r w:rsidRPr="00D17334">
        <w:rPr>
          <w:rFonts w:eastAsia="Calibri"/>
        </w:rPr>
        <w:t>U</w:t>
      </w:r>
      <w:r w:rsidR="00252555" w:rsidRPr="00D17334">
        <w:rPr>
          <w:rFonts w:eastAsia="Calibri"/>
        </w:rPr>
        <w:t>rban vehicle access regulations (</w:t>
      </w:r>
      <w:r w:rsidR="00252555" w:rsidRPr="003967DA">
        <w:rPr>
          <w:rFonts w:eastAsia="Calibri"/>
          <w:b/>
        </w:rPr>
        <w:t>UVARs</w:t>
      </w:r>
      <w:r w:rsidR="00252555" w:rsidRPr="00D17334">
        <w:rPr>
          <w:rFonts w:eastAsia="Calibri"/>
        </w:rPr>
        <w:t>)</w:t>
      </w:r>
      <w:r w:rsidRPr="00D17334">
        <w:rPr>
          <w:rFonts w:eastAsia="Calibri"/>
        </w:rPr>
        <w:t>:</w:t>
      </w:r>
    </w:p>
    <w:p w:rsidR="00252555" w:rsidRDefault="00D17334" w:rsidP="003967DA">
      <w:pPr>
        <w:numPr>
          <w:ilvl w:val="0"/>
          <w:numId w:val="60"/>
        </w:numPr>
        <w:spacing w:after="120"/>
        <w:rPr>
          <w:rFonts w:eastAsia="Calibri"/>
        </w:rPr>
      </w:pPr>
      <w:r>
        <w:rPr>
          <w:rFonts w:eastAsia="Calibri"/>
        </w:rPr>
        <w:t xml:space="preserve">Is it necessary to adopt </w:t>
      </w:r>
      <w:r>
        <w:rPr>
          <w:szCs w:val="24"/>
        </w:rPr>
        <w:t xml:space="preserve">rules on harmonised operation of urban vehicle access schemes to avoid direct or indirect discrimination on grounds of nationality as mentioned in </w:t>
      </w:r>
      <w:r>
        <w:rPr>
          <w:rFonts w:eastAsia="Calibri"/>
          <w:szCs w:val="24"/>
        </w:rPr>
        <w:t>Annex I (Chapter 11, Problem 5c) of the ToR</w:t>
      </w:r>
      <w:r>
        <w:rPr>
          <w:rFonts w:eastAsia="Calibri"/>
        </w:rPr>
        <w:t>?</w:t>
      </w:r>
      <w:r w:rsidR="003967DA">
        <w:rPr>
          <w:rFonts w:eastAsia="Calibri"/>
        </w:rPr>
        <w:t xml:space="preserve"> How many of existing access schemes are possibly discriminatory?</w:t>
      </w:r>
    </w:p>
    <w:p w:rsidR="00C879AB" w:rsidRPr="00C879AB" w:rsidRDefault="00C879AB" w:rsidP="003967DA">
      <w:pPr>
        <w:numPr>
          <w:ilvl w:val="0"/>
          <w:numId w:val="60"/>
        </w:numPr>
        <w:spacing w:after="120"/>
        <w:rPr>
          <w:rFonts w:eastAsia="Calibri"/>
        </w:rPr>
      </w:pPr>
      <w:r>
        <w:rPr>
          <w:lang w:eastAsia="en-GB"/>
        </w:rPr>
        <w:t>Which UVARs-related offences should be subject to cross-border enforcement?</w:t>
      </w:r>
    </w:p>
    <w:p w:rsidR="00C879AB" w:rsidRPr="00C879AB" w:rsidRDefault="00C879AB" w:rsidP="003967DA">
      <w:pPr>
        <w:numPr>
          <w:ilvl w:val="0"/>
          <w:numId w:val="60"/>
        </w:numPr>
        <w:spacing w:after="120"/>
        <w:rPr>
          <w:rFonts w:eastAsia="Calibri"/>
        </w:rPr>
      </w:pPr>
      <w:r w:rsidRPr="00C879AB">
        <w:rPr>
          <w:rFonts w:eastAsia="Calibri"/>
        </w:rPr>
        <w:t xml:space="preserve">What vehicle registration data should be exchanged in order to enforce </w:t>
      </w:r>
      <w:r w:rsidR="00B71CFA">
        <w:rPr>
          <w:rFonts w:eastAsia="Calibri"/>
        </w:rPr>
        <w:t xml:space="preserve">sanctions for </w:t>
      </w:r>
      <w:r w:rsidRPr="00C879AB">
        <w:rPr>
          <w:lang w:eastAsia="en-GB"/>
        </w:rPr>
        <w:t xml:space="preserve">UVARs-related offences committed by non-residents, respectively by </w:t>
      </w:r>
      <w:r>
        <w:rPr>
          <w:lang w:eastAsia="en-GB"/>
        </w:rPr>
        <w:t xml:space="preserve">vehicles </w:t>
      </w:r>
      <w:r w:rsidRPr="00C879AB">
        <w:rPr>
          <w:szCs w:val="24"/>
        </w:rPr>
        <w:t>registered in a Member State other than the Member State in which the offence took place</w:t>
      </w:r>
      <w:r w:rsidRPr="00C879AB">
        <w:rPr>
          <w:lang w:eastAsia="en-GB"/>
        </w:rPr>
        <w:t>?</w:t>
      </w:r>
    </w:p>
    <w:p w:rsidR="00C879AB" w:rsidRPr="00C879AB" w:rsidRDefault="00C879AB" w:rsidP="003967DA">
      <w:pPr>
        <w:numPr>
          <w:ilvl w:val="0"/>
          <w:numId w:val="60"/>
        </w:numPr>
        <w:spacing w:after="120"/>
        <w:rPr>
          <w:rFonts w:eastAsia="Calibri"/>
        </w:rPr>
      </w:pPr>
      <w:r>
        <w:rPr>
          <w:lang w:eastAsia="en-GB"/>
        </w:rPr>
        <w:t>What software application or system should be used for the vehicle registration data exchange?</w:t>
      </w:r>
    </w:p>
    <w:p w:rsidR="00C879AB" w:rsidRPr="00B71CFA" w:rsidRDefault="00C879AB" w:rsidP="003967DA">
      <w:pPr>
        <w:numPr>
          <w:ilvl w:val="0"/>
          <w:numId w:val="60"/>
        </w:numPr>
        <w:spacing w:after="120"/>
        <w:rPr>
          <w:rFonts w:eastAsia="Calibri"/>
        </w:rPr>
      </w:pPr>
      <w:r>
        <w:rPr>
          <w:lang w:eastAsia="en-GB"/>
        </w:rPr>
        <w:t>What public and private entities would be involved in the vehicle registration data exchanged?</w:t>
      </w:r>
      <w:r w:rsidR="00045918">
        <w:rPr>
          <w:lang w:eastAsia="en-GB"/>
        </w:rPr>
        <w:t xml:space="preserve"> How they should cooperate?</w:t>
      </w:r>
    </w:p>
    <w:p w:rsidR="00B71CFA" w:rsidRPr="00C879AB" w:rsidRDefault="00B71CFA" w:rsidP="003967DA">
      <w:pPr>
        <w:numPr>
          <w:ilvl w:val="0"/>
          <w:numId w:val="60"/>
        </w:numPr>
        <w:spacing w:after="120"/>
        <w:rPr>
          <w:rFonts w:eastAsia="Calibri"/>
        </w:rPr>
      </w:pPr>
      <w:r>
        <w:rPr>
          <w:lang w:eastAsia="en-GB"/>
        </w:rPr>
        <w:t>Comparing with the data exchange under the CBE Directive</w:t>
      </w:r>
      <w:r w:rsidR="00BC61D4">
        <w:rPr>
          <w:lang w:eastAsia="en-GB"/>
        </w:rPr>
        <w:t xml:space="preserve"> and EETS Directive</w:t>
      </w:r>
      <w:r>
        <w:rPr>
          <w:lang w:eastAsia="en-GB"/>
        </w:rPr>
        <w:t xml:space="preserve">, what additional costs (e.g. administrative) would be incurred by cross-border data exchange for </w:t>
      </w:r>
      <w:r w:rsidRPr="00C879AB">
        <w:rPr>
          <w:lang w:eastAsia="en-GB"/>
        </w:rPr>
        <w:t>UVARs-related offences</w:t>
      </w:r>
      <w:r w:rsidR="00515669">
        <w:rPr>
          <w:rStyle w:val="FootnoteReference"/>
          <w:lang w:eastAsia="en-GB"/>
        </w:rPr>
        <w:footnoteReference w:id="48"/>
      </w:r>
      <w:r>
        <w:rPr>
          <w:lang w:eastAsia="en-GB"/>
        </w:rPr>
        <w:t>?</w:t>
      </w:r>
    </w:p>
    <w:p w:rsidR="00C879AB" w:rsidRPr="00C879AB" w:rsidRDefault="00C879AB" w:rsidP="003967DA">
      <w:pPr>
        <w:numPr>
          <w:ilvl w:val="0"/>
          <w:numId w:val="60"/>
        </w:numPr>
        <w:spacing w:after="120"/>
        <w:rPr>
          <w:rFonts w:eastAsia="Calibri"/>
        </w:rPr>
      </w:pPr>
      <w:r>
        <w:rPr>
          <w:lang w:eastAsia="en-GB"/>
        </w:rPr>
        <w:t xml:space="preserve">What legal liability regime (driver vs vehicle owner/holder) </w:t>
      </w:r>
      <w:r w:rsidR="00045918">
        <w:rPr>
          <w:lang w:eastAsia="en-GB"/>
        </w:rPr>
        <w:t>and sanctions are</w:t>
      </w:r>
      <w:r>
        <w:rPr>
          <w:lang w:eastAsia="en-GB"/>
        </w:rPr>
        <w:t xml:space="preserve"> predominantly applied to UVARs-related offences in the EU?</w:t>
      </w:r>
    </w:p>
    <w:p w:rsidR="00C879AB" w:rsidRPr="00045918" w:rsidRDefault="00C879AB" w:rsidP="003967DA">
      <w:pPr>
        <w:numPr>
          <w:ilvl w:val="0"/>
          <w:numId w:val="60"/>
        </w:numPr>
        <w:spacing w:after="120"/>
        <w:rPr>
          <w:rFonts w:eastAsia="Calibri"/>
        </w:rPr>
      </w:pPr>
      <w:r>
        <w:rPr>
          <w:lang w:eastAsia="en-GB"/>
        </w:rPr>
        <w:lastRenderedPageBreak/>
        <w:t xml:space="preserve">What would be the most appropriate </w:t>
      </w:r>
      <w:r w:rsidRPr="00045918">
        <w:rPr>
          <w:b/>
          <w:lang w:eastAsia="en-GB"/>
        </w:rPr>
        <w:t>EU framework legislation</w:t>
      </w:r>
      <w:r>
        <w:rPr>
          <w:lang w:eastAsia="en-GB"/>
        </w:rPr>
        <w:t xml:space="preserve"> for mutual assistance and recognition procedures (likely under civil matters) </w:t>
      </w:r>
      <w:r w:rsidR="00045918">
        <w:rPr>
          <w:lang w:eastAsia="en-GB"/>
        </w:rPr>
        <w:t>in cross-border</w:t>
      </w:r>
      <w:r>
        <w:rPr>
          <w:lang w:eastAsia="en-GB"/>
        </w:rPr>
        <w:t xml:space="preserve"> enforce</w:t>
      </w:r>
      <w:r w:rsidR="00045918">
        <w:rPr>
          <w:lang w:eastAsia="en-GB"/>
        </w:rPr>
        <w:t>ment of</w:t>
      </w:r>
      <w:r>
        <w:rPr>
          <w:lang w:eastAsia="en-GB"/>
        </w:rPr>
        <w:t xml:space="preserve"> </w:t>
      </w:r>
      <w:r w:rsidR="00045918">
        <w:rPr>
          <w:lang w:eastAsia="en-GB"/>
        </w:rPr>
        <w:t xml:space="preserve">sanctions for </w:t>
      </w:r>
      <w:r>
        <w:rPr>
          <w:lang w:eastAsia="en-GB"/>
        </w:rPr>
        <w:t>UVARs-related offences?</w:t>
      </w:r>
    </w:p>
    <w:p w:rsidR="00045918" w:rsidRPr="00045918" w:rsidRDefault="00045918" w:rsidP="003967DA">
      <w:pPr>
        <w:numPr>
          <w:ilvl w:val="0"/>
          <w:numId w:val="60"/>
        </w:numPr>
        <w:spacing w:after="120"/>
        <w:rPr>
          <w:rFonts w:eastAsia="Calibri"/>
        </w:rPr>
      </w:pPr>
      <w:r>
        <w:rPr>
          <w:rFonts w:eastAsia="Calibri"/>
        </w:rPr>
        <w:t xml:space="preserve">What particular elements/rules of existing EU law on personal data protection </w:t>
      </w:r>
      <w:r>
        <w:rPr>
          <w:rFonts w:eastAsia="Calibri"/>
          <w:szCs w:val="24"/>
        </w:rPr>
        <w:t xml:space="preserve">has to be applied to </w:t>
      </w:r>
      <w:r>
        <w:rPr>
          <w:lang w:eastAsia="en-GB"/>
        </w:rPr>
        <w:t>cross-border enforcement of UVARs?</w:t>
      </w:r>
    </w:p>
    <w:p w:rsidR="00045918" w:rsidRPr="003A34FA" w:rsidRDefault="00045918" w:rsidP="003967DA">
      <w:pPr>
        <w:numPr>
          <w:ilvl w:val="0"/>
          <w:numId w:val="60"/>
        </w:numPr>
        <w:spacing w:after="120"/>
        <w:rPr>
          <w:rFonts w:eastAsia="Calibri"/>
        </w:rPr>
      </w:pPr>
      <w:r>
        <w:rPr>
          <w:lang w:bidi="en-GB"/>
        </w:rPr>
        <w:t xml:space="preserve">What is </w:t>
      </w:r>
      <w:r w:rsidRPr="00F97BF7">
        <w:rPr>
          <w:lang w:bidi="en-GB"/>
        </w:rPr>
        <w:t xml:space="preserve">the most </w:t>
      </w:r>
      <w:r>
        <w:rPr>
          <w:lang w:bidi="en-GB"/>
        </w:rPr>
        <w:t>appropriate</w:t>
      </w:r>
      <w:r w:rsidRPr="00F97BF7">
        <w:rPr>
          <w:lang w:bidi="en-GB"/>
        </w:rPr>
        <w:t xml:space="preserve"> legal tool for cross-border enforcement of </w:t>
      </w:r>
      <w:r>
        <w:rPr>
          <w:lang w:bidi="en-GB"/>
        </w:rPr>
        <w:t xml:space="preserve">UVARs </w:t>
      </w:r>
      <w:r>
        <w:t>(the CBE Directive or EETS Directive or a special/separate legal act)?</w:t>
      </w:r>
    </w:p>
    <w:p w:rsidR="003A34FA" w:rsidRPr="00045918" w:rsidRDefault="003A34FA" w:rsidP="003967DA">
      <w:pPr>
        <w:numPr>
          <w:ilvl w:val="0"/>
          <w:numId w:val="60"/>
        </w:numPr>
        <w:spacing w:after="120"/>
        <w:rPr>
          <w:rFonts w:eastAsia="Calibri"/>
        </w:rPr>
      </w:pPr>
      <w:r>
        <w:t xml:space="preserve">If appropriate, how the CBE Directive and EETS Directive would have to be modified to ensure effective application of sanctions for </w:t>
      </w:r>
      <w:r>
        <w:rPr>
          <w:lang w:eastAsia="en-GB"/>
        </w:rPr>
        <w:t>UVARs-related offences</w:t>
      </w:r>
      <w:r>
        <w:t>?</w:t>
      </w:r>
    </w:p>
    <w:p w:rsidR="00FC5905" w:rsidRPr="00F97BF7" w:rsidRDefault="00252555" w:rsidP="003967DA">
      <w:pPr>
        <w:pStyle w:val="Text1"/>
        <w:tabs>
          <w:tab w:val="left" w:pos="851"/>
        </w:tabs>
        <w:spacing w:after="120"/>
        <w:ind w:left="0"/>
        <w:rPr>
          <w:rFonts w:eastAsia="Calibri"/>
          <w:szCs w:val="24"/>
          <w:u w:val="single"/>
        </w:rPr>
      </w:pPr>
      <w:r>
        <w:rPr>
          <w:u w:val="single"/>
        </w:rPr>
        <w:t>Task 1e</w:t>
      </w:r>
      <w:r w:rsidRPr="00E5282F">
        <w:rPr>
          <w:u w:val="single"/>
        </w:rPr>
        <w:t>:</w:t>
      </w:r>
      <w:r w:rsidRPr="00E5282F">
        <w:rPr>
          <w:u w:val="single"/>
        </w:rPr>
        <w:tab/>
        <w:t xml:space="preserve">Legal </w:t>
      </w:r>
      <w:r w:rsidRPr="007D2FBE">
        <w:rPr>
          <w:u w:val="single"/>
        </w:rPr>
        <w:t xml:space="preserve">analysis of </w:t>
      </w:r>
      <w:r>
        <w:rPr>
          <w:u w:val="single"/>
        </w:rPr>
        <w:t>personal data protection rules</w:t>
      </w:r>
      <w:r w:rsidR="002A1BF7">
        <w:rPr>
          <w:rFonts w:eastAsia="Calibri"/>
          <w:szCs w:val="24"/>
          <w:u w:val="single"/>
        </w:rPr>
        <w:t>:</w:t>
      </w:r>
    </w:p>
    <w:p w:rsidR="002A1BF7" w:rsidRDefault="002A1BF7" w:rsidP="003967DA">
      <w:pPr>
        <w:numPr>
          <w:ilvl w:val="0"/>
          <w:numId w:val="60"/>
        </w:numPr>
        <w:spacing w:after="120"/>
        <w:rPr>
          <w:rFonts w:eastAsia="Calibri"/>
        </w:rPr>
      </w:pPr>
      <w:r>
        <w:rPr>
          <w:rFonts w:eastAsia="Calibri"/>
        </w:rPr>
        <w:t xml:space="preserve">What particular elements/rules of existing EU law on personal data protection as described </w:t>
      </w:r>
      <w:r>
        <w:rPr>
          <w:iCs/>
          <w:noProof/>
          <w:szCs w:val="24"/>
        </w:rPr>
        <w:t xml:space="preserve">in </w:t>
      </w:r>
      <w:r>
        <w:rPr>
          <w:rFonts w:eastAsia="Calibri"/>
          <w:szCs w:val="24"/>
        </w:rPr>
        <w:t>Annex I (Chapter 11, Problem 5d</w:t>
      </w:r>
      <w:r w:rsidR="00252555">
        <w:rPr>
          <w:rFonts w:eastAsia="Calibri"/>
          <w:szCs w:val="24"/>
        </w:rPr>
        <w:t>) of the ToR</w:t>
      </w:r>
      <w:r>
        <w:rPr>
          <w:rFonts w:eastAsia="Calibri"/>
          <w:szCs w:val="24"/>
        </w:rPr>
        <w:t xml:space="preserve"> has to be applied to the revision</w:t>
      </w:r>
      <w:r>
        <w:rPr>
          <w:rFonts w:eastAsia="Calibri"/>
        </w:rPr>
        <w:t>?</w:t>
      </w:r>
    </w:p>
    <w:p w:rsidR="00F70056" w:rsidRDefault="002A1BF7" w:rsidP="00F70056">
      <w:pPr>
        <w:numPr>
          <w:ilvl w:val="0"/>
          <w:numId w:val="60"/>
        </w:numPr>
        <w:suppressAutoHyphens/>
        <w:spacing w:after="120"/>
        <w:ind w:left="709" w:hanging="709"/>
      </w:pPr>
      <w:r w:rsidRPr="003967DA">
        <w:rPr>
          <w:rFonts w:eastAsia="Calibri"/>
        </w:rPr>
        <w:t xml:space="preserve">What is the legal impact of the existing EU law on personal data protection </w:t>
      </w:r>
      <w:r w:rsidR="00F64D14">
        <w:rPr>
          <w:rFonts w:eastAsia="Calibri"/>
        </w:rPr>
        <w:t>i</w:t>
      </w:r>
      <w:r w:rsidRPr="003967DA">
        <w:rPr>
          <w:rFonts w:eastAsia="Calibri"/>
        </w:rPr>
        <w:t xml:space="preserve">n cross-border enforcement of financial penalties and driving disqualifications inflicted for road traffic offences (e.g. on </w:t>
      </w:r>
      <w:r w:rsidR="00851091">
        <w:rPr>
          <w:rFonts w:eastAsia="Calibri"/>
        </w:rPr>
        <w:t>vehicle registration</w:t>
      </w:r>
      <w:r w:rsidR="00F64D14" w:rsidRPr="00F64D14">
        <w:rPr>
          <w:rFonts w:eastAsia="Calibri"/>
          <w:b/>
        </w:rPr>
        <w:t xml:space="preserve"> </w:t>
      </w:r>
      <w:r w:rsidR="00851091" w:rsidRPr="00851091">
        <w:rPr>
          <w:rFonts w:eastAsia="Calibri"/>
        </w:rPr>
        <w:t>data</w:t>
      </w:r>
      <w:r w:rsidR="00851091">
        <w:rPr>
          <w:rFonts w:eastAsia="Calibri"/>
          <w:b/>
        </w:rPr>
        <w:t xml:space="preserve"> </w:t>
      </w:r>
      <w:r w:rsidRPr="00F64D14">
        <w:rPr>
          <w:rFonts w:eastAsia="Calibri"/>
          <w:b/>
        </w:rPr>
        <w:t xml:space="preserve">exchange </w:t>
      </w:r>
      <w:r w:rsidR="00F64D14" w:rsidRPr="00851091">
        <w:rPr>
          <w:rFonts w:eastAsia="Calibri"/>
          <w:b/>
        </w:rPr>
        <w:t xml:space="preserve">accuracy, </w:t>
      </w:r>
      <w:r w:rsidR="00851091">
        <w:rPr>
          <w:rFonts w:eastAsia="Calibri"/>
        </w:rPr>
        <w:t xml:space="preserve">their </w:t>
      </w:r>
      <w:r w:rsidR="00F64D14" w:rsidRPr="00851091">
        <w:rPr>
          <w:rFonts w:eastAsia="Calibri"/>
          <w:b/>
        </w:rPr>
        <w:t xml:space="preserve">retention </w:t>
      </w:r>
      <w:r w:rsidRPr="00851091">
        <w:rPr>
          <w:rFonts w:eastAsia="Calibri"/>
          <w:b/>
        </w:rPr>
        <w:t>and storage</w:t>
      </w:r>
      <w:r w:rsidRPr="003967DA">
        <w:rPr>
          <w:rFonts w:eastAsia="Calibri"/>
        </w:rPr>
        <w:t>)?</w:t>
      </w:r>
    </w:p>
    <w:p w:rsidR="00F70056" w:rsidRPr="00851091" w:rsidRDefault="00851091" w:rsidP="00F70056">
      <w:pPr>
        <w:suppressAutoHyphens/>
        <w:spacing w:after="120"/>
        <w:rPr>
          <w:u w:val="single"/>
        </w:rPr>
      </w:pPr>
      <w:r>
        <w:rPr>
          <w:u w:val="single"/>
        </w:rPr>
        <w:t>R</w:t>
      </w:r>
      <w:r w:rsidRPr="00851091">
        <w:rPr>
          <w:u w:val="single"/>
        </w:rPr>
        <w:t>emark:</w:t>
      </w:r>
    </w:p>
    <w:p w:rsidR="00F70056" w:rsidRPr="00851091" w:rsidRDefault="00851091" w:rsidP="00F70056">
      <w:pPr>
        <w:suppressAutoHyphens/>
        <w:spacing w:after="120"/>
        <w:rPr>
          <w:b/>
        </w:rPr>
      </w:pPr>
      <w:r w:rsidRPr="00851091">
        <w:rPr>
          <w:b/>
        </w:rPr>
        <w:t>The Commission may add questions related to the protection of fundamental rights under Task 1b, Task 1c and Task 1e.</w:t>
      </w:r>
    </w:p>
    <w:p w:rsidR="00F70056" w:rsidRPr="00F97BF7" w:rsidRDefault="00F70056" w:rsidP="00F70056">
      <w:pPr>
        <w:suppressAutoHyphens/>
        <w:spacing w:after="120"/>
      </w:pPr>
    </w:p>
    <w:p w:rsidR="00183E58" w:rsidRDefault="00183E58" w:rsidP="00A909CB">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center"/>
        <w:rPr>
          <w:b/>
          <w:u w:val="single"/>
        </w:rPr>
        <w:sectPr w:rsidR="00183E58" w:rsidSect="00545922">
          <w:pgSz w:w="11906" w:h="16838"/>
          <w:pgMar w:top="1021" w:right="1701" w:bottom="1021" w:left="1588" w:header="601" w:footer="1077" w:gutter="0"/>
          <w:cols w:space="720"/>
          <w:titlePg/>
          <w:docGrid w:linePitch="326"/>
        </w:sectPr>
      </w:pPr>
    </w:p>
    <w:p w:rsidR="00DC6BB2" w:rsidRPr="00D63054" w:rsidRDefault="00DC6BB2" w:rsidP="00C879AB">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center"/>
        <w:rPr>
          <w:b/>
          <w:u w:val="single"/>
        </w:rPr>
      </w:pPr>
      <w:r>
        <w:rPr>
          <w:b/>
          <w:u w:val="single"/>
        </w:rPr>
        <w:lastRenderedPageBreak/>
        <w:t>Annex I</w:t>
      </w:r>
      <w:r w:rsidR="002E4E6B">
        <w:rPr>
          <w:b/>
          <w:u w:val="single"/>
        </w:rPr>
        <w:t>I</w:t>
      </w:r>
      <w:r w:rsidR="00183E58">
        <w:rPr>
          <w:b/>
          <w:u w:val="single"/>
        </w:rPr>
        <w:t>I</w:t>
      </w:r>
      <w:r>
        <w:rPr>
          <w:b/>
          <w:u w:val="single"/>
        </w:rPr>
        <w:t xml:space="preserve">: </w:t>
      </w:r>
      <w:r w:rsidRPr="00D63054">
        <w:rPr>
          <w:b/>
          <w:u w:val="single"/>
        </w:rPr>
        <w:t xml:space="preserve">Indicative </w:t>
      </w:r>
      <w:r w:rsidR="002E21AE">
        <w:rPr>
          <w:b/>
          <w:u w:val="single"/>
        </w:rPr>
        <w:t>l</w:t>
      </w:r>
      <w:r w:rsidRPr="00D63054">
        <w:rPr>
          <w:b/>
          <w:u w:val="single"/>
        </w:rPr>
        <w:t xml:space="preserve">ist of </w:t>
      </w:r>
      <w:r w:rsidR="009861B4">
        <w:rPr>
          <w:b/>
          <w:u w:val="single"/>
        </w:rPr>
        <w:t xml:space="preserve">background documents </w:t>
      </w:r>
    </w:p>
    <w:p w:rsidR="009861B4" w:rsidRPr="009861B4" w:rsidRDefault="009861B4" w:rsidP="001E2D57">
      <w:pPr>
        <w:tabs>
          <w:tab w:val="left" w:pos="567"/>
        </w:tabs>
        <w:spacing w:before="100" w:beforeAutospacing="1" w:after="100" w:afterAutospacing="1"/>
        <w:rPr>
          <w:b/>
        </w:rPr>
      </w:pPr>
      <w:r w:rsidRPr="009861B4">
        <w:rPr>
          <w:b/>
        </w:rPr>
        <w:t>Documents:</w:t>
      </w:r>
    </w:p>
    <w:p w:rsidR="009861B4" w:rsidRDefault="009861B4" w:rsidP="00D26EAB">
      <w:pPr>
        <w:numPr>
          <w:ilvl w:val="0"/>
          <w:numId w:val="25"/>
        </w:numPr>
        <w:spacing w:after="0"/>
        <w:rPr>
          <w:szCs w:val="24"/>
        </w:rPr>
      </w:pPr>
      <w:r w:rsidRPr="009861B4">
        <w:rPr>
          <w:szCs w:val="24"/>
        </w:rPr>
        <w:t>Evaluation study on the application of Directive 2011/82/EU facilitating the cross-border exchange of information on road safety related traffic offences, Final report, Grimaldi Studio Legale, 2016</w:t>
      </w:r>
      <w:r w:rsidR="00E905B1">
        <w:rPr>
          <w:szCs w:val="24"/>
        </w:rPr>
        <w:t>,</w:t>
      </w:r>
    </w:p>
    <w:p w:rsidR="009861B4" w:rsidRDefault="009861B4" w:rsidP="00D26EAB">
      <w:pPr>
        <w:pStyle w:val="FootnoteText"/>
        <w:numPr>
          <w:ilvl w:val="0"/>
          <w:numId w:val="25"/>
        </w:numPr>
        <w:spacing w:after="0"/>
        <w:rPr>
          <w:rStyle w:val="Corpsdutexte5"/>
          <w:rFonts w:ascii="Times New Roman" w:hAnsi="Times New Roman" w:cs="Times New Roman"/>
          <w:sz w:val="24"/>
          <w:szCs w:val="24"/>
        </w:rPr>
      </w:pPr>
      <w:r w:rsidRPr="009861B4">
        <w:rPr>
          <w:rStyle w:val="Corpsdutexte5"/>
          <w:rFonts w:ascii="Times New Roman" w:hAnsi="Times New Roman" w:cs="Times New Roman"/>
          <w:sz w:val="24"/>
          <w:szCs w:val="24"/>
        </w:rPr>
        <w:t>Commission Staff Working Document on the evaluation of cross-border exchange of information on road traffic offences</w:t>
      </w:r>
      <w:r>
        <w:rPr>
          <w:rStyle w:val="Corpsdutexte5"/>
          <w:rFonts w:ascii="Times New Roman" w:hAnsi="Times New Roman" w:cs="Times New Roman"/>
          <w:sz w:val="24"/>
          <w:szCs w:val="24"/>
        </w:rPr>
        <w:t xml:space="preserve"> (SWD (2016) 355 final)</w:t>
      </w:r>
      <w:r w:rsidR="00E905B1">
        <w:rPr>
          <w:rStyle w:val="Corpsdutexte5"/>
          <w:rFonts w:ascii="Times New Roman" w:hAnsi="Times New Roman" w:cs="Times New Roman"/>
          <w:sz w:val="24"/>
          <w:szCs w:val="24"/>
        </w:rPr>
        <w:t>,</w:t>
      </w:r>
    </w:p>
    <w:p w:rsidR="009861B4" w:rsidRDefault="009861B4" w:rsidP="00D26EAB">
      <w:pPr>
        <w:pStyle w:val="FootnoteText"/>
        <w:numPr>
          <w:ilvl w:val="0"/>
          <w:numId w:val="25"/>
        </w:numPr>
        <w:spacing w:after="0"/>
        <w:rPr>
          <w:sz w:val="24"/>
          <w:szCs w:val="24"/>
        </w:rPr>
      </w:pPr>
      <w:r w:rsidRPr="009861B4">
        <w:rPr>
          <w:rStyle w:val="Corpsdutexte5"/>
          <w:rFonts w:ascii="Times New Roman" w:hAnsi="Times New Roman" w:cs="Times New Roman"/>
          <w:sz w:val="24"/>
          <w:szCs w:val="24"/>
        </w:rPr>
        <w:t xml:space="preserve">Report from the Commission to the European Parliament and the Council on the application of </w:t>
      </w:r>
      <w:r w:rsidRPr="009861B4">
        <w:rPr>
          <w:sz w:val="24"/>
          <w:szCs w:val="24"/>
        </w:rPr>
        <w:t>Directive (EU) 2015/413 facilitating cross-border exchange of information on road-safety-related traffic offences</w:t>
      </w:r>
      <w:r>
        <w:rPr>
          <w:sz w:val="24"/>
          <w:szCs w:val="24"/>
        </w:rPr>
        <w:t xml:space="preserve"> (COM (2016) 744 final + Annex)</w:t>
      </w:r>
      <w:r w:rsidR="00E905B1">
        <w:rPr>
          <w:sz w:val="24"/>
          <w:szCs w:val="24"/>
        </w:rPr>
        <w:t>,</w:t>
      </w:r>
    </w:p>
    <w:p w:rsidR="00E905B1" w:rsidRDefault="00E905B1" w:rsidP="00D26EAB">
      <w:pPr>
        <w:numPr>
          <w:ilvl w:val="0"/>
          <w:numId w:val="25"/>
        </w:numPr>
        <w:spacing w:after="0"/>
      </w:pPr>
      <w:r>
        <w:t>Study for Elements of the impact Assessment on the Framework Decision 2005/214/JHA on the Application of the Principle of Mutual Recognition to Financial Penalties (MATRIX Insight, September 2011),</w:t>
      </w:r>
    </w:p>
    <w:p w:rsidR="00005CC8" w:rsidRDefault="003030CD" w:rsidP="00D26EAB">
      <w:pPr>
        <w:pStyle w:val="FootnoteText"/>
        <w:numPr>
          <w:ilvl w:val="0"/>
          <w:numId w:val="25"/>
        </w:numPr>
        <w:tabs>
          <w:tab w:val="left" w:pos="142"/>
        </w:tabs>
        <w:spacing w:after="0"/>
        <w:rPr>
          <w:sz w:val="24"/>
          <w:szCs w:val="24"/>
        </w:rPr>
      </w:pPr>
      <w:r>
        <w:rPr>
          <w:sz w:val="24"/>
          <w:szCs w:val="24"/>
        </w:rPr>
        <w:t xml:space="preserve">Proposal for a Directive facilitating cross-border enforcement in the field of road safety, </w:t>
      </w:r>
      <w:r w:rsidR="00E905B1" w:rsidRPr="00E905B1">
        <w:rPr>
          <w:sz w:val="24"/>
          <w:szCs w:val="24"/>
        </w:rPr>
        <w:t>Commission staff working document, COM(2008) 151</w:t>
      </w:r>
      <w:r w:rsidR="00E905B1">
        <w:rPr>
          <w:sz w:val="24"/>
          <w:szCs w:val="24"/>
        </w:rPr>
        <w:t xml:space="preserve"> final</w:t>
      </w:r>
      <w:r w:rsidR="00E905B1" w:rsidRPr="00E905B1">
        <w:rPr>
          <w:sz w:val="24"/>
          <w:szCs w:val="24"/>
        </w:rPr>
        <w:t>. See also Consultation Paper, Respecting the rules, Better Road Safety Enforcement in the European Union, 6 November 2006; Impact assessment on road safety enforcement and cross-border cooperation, Ecorys Nederland BV, Rotterdam, 16 March 2007</w:t>
      </w:r>
      <w:r w:rsidR="00005CC8">
        <w:rPr>
          <w:sz w:val="24"/>
          <w:szCs w:val="24"/>
        </w:rPr>
        <w:t>,</w:t>
      </w:r>
    </w:p>
    <w:p w:rsidR="00E905B1" w:rsidRDefault="00005CC8" w:rsidP="00D26EAB">
      <w:pPr>
        <w:pStyle w:val="FootnoteText"/>
        <w:numPr>
          <w:ilvl w:val="0"/>
          <w:numId w:val="25"/>
        </w:numPr>
        <w:tabs>
          <w:tab w:val="left" w:pos="142"/>
        </w:tabs>
        <w:spacing w:after="0"/>
        <w:rPr>
          <w:sz w:val="24"/>
          <w:szCs w:val="24"/>
        </w:rPr>
      </w:pPr>
      <w:r>
        <w:rPr>
          <w:sz w:val="24"/>
          <w:szCs w:val="24"/>
        </w:rPr>
        <w:t>Analytical documents of the Commission on mutual recognition of driving disqualifications submitted to the High Level Group on Road Safety on 5 October 2017 and 8 February 2018</w:t>
      </w:r>
      <w:r w:rsidR="007E2923">
        <w:rPr>
          <w:sz w:val="24"/>
          <w:szCs w:val="24"/>
        </w:rPr>
        <w:t>,</w:t>
      </w:r>
    </w:p>
    <w:p w:rsidR="007E2923" w:rsidRPr="007E2923" w:rsidRDefault="007E2923" w:rsidP="00D26EAB">
      <w:pPr>
        <w:pStyle w:val="FootnoteText"/>
        <w:numPr>
          <w:ilvl w:val="0"/>
          <w:numId w:val="25"/>
        </w:numPr>
        <w:tabs>
          <w:tab w:val="left" w:pos="142"/>
        </w:tabs>
        <w:spacing w:after="0"/>
        <w:rPr>
          <w:sz w:val="24"/>
          <w:szCs w:val="24"/>
        </w:rPr>
      </w:pPr>
      <w:r>
        <w:rPr>
          <w:sz w:val="24"/>
          <w:szCs w:val="24"/>
        </w:rPr>
        <w:t>O</w:t>
      </w:r>
      <w:r w:rsidRPr="007E2923">
        <w:rPr>
          <w:sz w:val="24"/>
          <w:szCs w:val="24"/>
        </w:rPr>
        <w:t>ngoing study commissioned by DG JUST on the compliance assessment of Council Framework Decision 2005/214/JHA (J</w:t>
      </w:r>
      <w:r w:rsidRPr="007E2923">
        <w:rPr>
          <w:bCs/>
          <w:sz w:val="24"/>
          <w:szCs w:val="24"/>
          <w:lang w:eastAsia="en-GB"/>
        </w:rPr>
        <w:t>UST/2017/JCOO/FW/CRIM/0096 - 2017/08)</w:t>
      </w:r>
      <w:r>
        <w:rPr>
          <w:bCs/>
          <w:sz w:val="24"/>
          <w:szCs w:val="24"/>
          <w:lang w:eastAsia="en-GB"/>
        </w:rPr>
        <w:t>,</w:t>
      </w:r>
    </w:p>
    <w:p w:rsidR="00AA5291" w:rsidRDefault="007E2923" w:rsidP="00D26EAB">
      <w:pPr>
        <w:pStyle w:val="FootnoteText"/>
        <w:numPr>
          <w:ilvl w:val="0"/>
          <w:numId w:val="25"/>
        </w:numPr>
        <w:tabs>
          <w:tab w:val="left" w:pos="142"/>
        </w:tabs>
        <w:spacing w:after="0"/>
        <w:rPr>
          <w:sz w:val="24"/>
          <w:szCs w:val="24"/>
        </w:rPr>
      </w:pPr>
      <w:r>
        <w:rPr>
          <w:sz w:val="24"/>
          <w:szCs w:val="24"/>
        </w:rPr>
        <w:t>O</w:t>
      </w:r>
      <w:r w:rsidRPr="007E2923">
        <w:rPr>
          <w:sz w:val="24"/>
          <w:szCs w:val="24"/>
        </w:rPr>
        <w:t>ngoing Feasibility Study on improving information exchange under the 'Prüm Decisions' commissioned by DG HOME (the final report is expected to be published in September 2019)</w:t>
      </w:r>
      <w:r w:rsidR="00AA5291">
        <w:rPr>
          <w:sz w:val="24"/>
          <w:szCs w:val="24"/>
        </w:rPr>
        <w:t>,</w:t>
      </w:r>
    </w:p>
    <w:p w:rsidR="007E2923" w:rsidRPr="00546F34" w:rsidRDefault="00AA5291" w:rsidP="00D26EAB">
      <w:pPr>
        <w:pStyle w:val="FootnoteText"/>
        <w:numPr>
          <w:ilvl w:val="0"/>
          <w:numId w:val="25"/>
        </w:numPr>
        <w:tabs>
          <w:tab w:val="left" w:pos="142"/>
        </w:tabs>
        <w:spacing w:after="0"/>
        <w:rPr>
          <w:rStyle w:val="A1"/>
          <w:rFonts w:cs="Times New Roman"/>
          <w:b w:val="0"/>
          <w:bCs w:val="0"/>
          <w:color w:val="auto"/>
          <w:sz w:val="24"/>
          <w:szCs w:val="24"/>
        </w:rPr>
      </w:pPr>
      <w:r w:rsidRPr="00AA5291">
        <w:rPr>
          <w:sz w:val="24"/>
          <w:szCs w:val="24"/>
        </w:rPr>
        <w:t>Best</w:t>
      </w:r>
      <w:r>
        <w:rPr>
          <w:sz w:val="24"/>
          <w:szCs w:val="24"/>
        </w:rPr>
        <w:t xml:space="preserve"> </w:t>
      </w:r>
      <w:r w:rsidRPr="00AA5291">
        <w:rPr>
          <w:sz w:val="24"/>
          <w:szCs w:val="24"/>
        </w:rPr>
        <w:t>Point Criteria for BEST Practice Demerit POINT Systems</w:t>
      </w:r>
      <w:r>
        <w:rPr>
          <w:sz w:val="24"/>
          <w:szCs w:val="24"/>
        </w:rPr>
        <w:t xml:space="preserve">, Handbook: </w:t>
      </w:r>
      <w:r w:rsidRPr="00AA5291">
        <w:rPr>
          <w:rStyle w:val="A1"/>
          <w:b w:val="0"/>
          <w:sz w:val="24"/>
          <w:szCs w:val="24"/>
        </w:rPr>
        <w:t>Getting the best out of a Demerit Point System</w:t>
      </w:r>
      <w:r>
        <w:rPr>
          <w:rStyle w:val="A1"/>
          <w:b w:val="0"/>
          <w:sz w:val="24"/>
          <w:szCs w:val="24"/>
        </w:rPr>
        <w:t xml:space="preserve"> (3 deliverables), SWOW (2012)</w:t>
      </w:r>
      <w:r w:rsidR="00076BF1">
        <w:rPr>
          <w:rStyle w:val="A1"/>
          <w:b w:val="0"/>
          <w:sz w:val="24"/>
          <w:szCs w:val="24"/>
        </w:rPr>
        <w:t>,</w:t>
      </w:r>
    </w:p>
    <w:p w:rsidR="00546F34" w:rsidRPr="00546F34" w:rsidRDefault="00546F34" w:rsidP="00D26EAB">
      <w:pPr>
        <w:pStyle w:val="FootnoteText"/>
        <w:numPr>
          <w:ilvl w:val="0"/>
          <w:numId w:val="25"/>
        </w:numPr>
        <w:tabs>
          <w:tab w:val="left" w:pos="142"/>
        </w:tabs>
        <w:spacing w:after="0"/>
        <w:rPr>
          <w:rStyle w:val="A1"/>
          <w:rFonts w:cs="Times New Roman"/>
          <w:b w:val="0"/>
          <w:bCs w:val="0"/>
          <w:color w:val="auto"/>
          <w:sz w:val="24"/>
          <w:szCs w:val="24"/>
        </w:rPr>
      </w:pPr>
      <w:r w:rsidRPr="00546F34">
        <w:rPr>
          <w:sz w:val="24"/>
          <w:szCs w:val="24"/>
        </w:rPr>
        <w:t>Ongoing EP pilot project on Fundamental Rights Review of EU Data Collection Instruments and Programmes (</w:t>
      </w:r>
      <w:r w:rsidRPr="00546F34">
        <w:rPr>
          <w:rFonts w:eastAsia="Droid Sans Fallback"/>
          <w:bCs/>
          <w:sz w:val="24"/>
          <w:szCs w:val="24"/>
          <w:lang w:eastAsia="de-DE"/>
        </w:rPr>
        <w:t>JUST/2015/RPPI/PR/RIGH/0218),</w:t>
      </w:r>
    </w:p>
    <w:p w:rsidR="00076BF1" w:rsidRPr="00F70056" w:rsidRDefault="00076BF1" w:rsidP="00D26EAB">
      <w:pPr>
        <w:pStyle w:val="FootnoteText"/>
        <w:numPr>
          <w:ilvl w:val="0"/>
          <w:numId w:val="25"/>
        </w:numPr>
        <w:tabs>
          <w:tab w:val="left" w:pos="142"/>
        </w:tabs>
        <w:spacing w:after="0"/>
        <w:rPr>
          <w:rStyle w:val="A1"/>
          <w:rFonts w:cs="Times New Roman"/>
          <w:b w:val="0"/>
          <w:bCs w:val="0"/>
          <w:color w:val="auto"/>
          <w:sz w:val="24"/>
          <w:szCs w:val="24"/>
        </w:rPr>
      </w:pPr>
      <w:r>
        <w:rPr>
          <w:rStyle w:val="A1"/>
          <w:b w:val="0"/>
          <w:sz w:val="24"/>
          <w:szCs w:val="24"/>
        </w:rPr>
        <w:t>Handbook on the External Costs of Transport (IMPACT Study 2019)</w:t>
      </w:r>
      <w:r w:rsidR="00F70056">
        <w:rPr>
          <w:rStyle w:val="A1"/>
          <w:b w:val="0"/>
          <w:sz w:val="24"/>
          <w:szCs w:val="24"/>
        </w:rPr>
        <w:t>,</w:t>
      </w:r>
    </w:p>
    <w:p w:rsidR="00F70056" w:rsidRPr="00F70056" w:rsidRDefault="00F70056" w:rsidP="00661EED">
      <w:pPr>
        <w:pStyle w:val="FootnoteText"/>
        <w:numPr>
          <w:ilvl w:val="0"/>
          <w:numId w:val="25"/>
        </w:numPr>
        <w:tabs>
          <w:tab w:val="left" w:pos="142"/>
        </w:tabs>
        <w:spacing w:after="0"/>
        <w:rPr>
          <w:sz w:val="24"/>
          <w:szCs w:val="24"/>
        </w:rPr>
      </w:pPr>
      <w:r w:rsidRPr="00F70056">
        <w:rPr>
          <w:sz w:val="24"/>
          <w:szCs w:val="24"/>
        </w:rPr>
        <w:t>Minutes and discussion papers of relevant expert group meetings under DG MOVE competence.</w:t>
      </w:r>
    </w:p>
    <w:p w:rsidR="003030CD" w:rsidRPr="003030CD" w:rsidRDefault="003030CD" w:rsidP="00AA5291">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left"/>
      </w:pPr>
    </w:p>
    <w:p w:rsidR="006C7041" w:rsidRPr="009861B4" w:rsidRDefault="009861B4" w:rsidP="003030CD">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left"/>
        <w:rPr>
          <w:b/>
        </w:rPr>
      </w:pPr>
      <w:r w:rsidRPr="009861B4">
        <w:rPr>
          <w:b/>
        </w:rPr>
        <w:t>Analytical tool</w:t>
      </w:r>
      <w:r w:rsidR="00E905B1">
        <w:rPr>
          <w:b/>
        </w:rPr>
        <w:t>s</w:t>
      </w:r>
      <w:r w:rsidRPr="009861B4">
        <w:rPr>
          <w:b/>
        </w:rPr>
        <w:t>:</w:t>
      </w:r>
    </w:p>
    <w:p w:rsidR="009861B4" w:rsidRDefault="009861B4" w:rsidP="00D26EAB">
      <w:pPr>
        <w:numPr>
          <w:ilvl w:val="0"/>
          <w:numId w:val="26"/>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left"/>
      </w:pPr>
      <w:r>
        <w:t>CARE database</w:t>
      </w:r>
      <w:r w:rsidR="00E905B1">
        <w:rPr>
          <w:rStyle w:val="FootnoteReference"/>
        </w:rPr>
        <w:footnoteReference w:id="49"/>
      </w:r>
      <w:r w:rsidR="003030CD">
        <w:t>,</w:t>
      </w:r>
    </w:p>
    <w:p w:rsidR="006B2ECE" w:rsidRDefault="00E905B1" w:rsidP="006B2ECE">
      <w:pPr>
        <w:numPr>
          <w:ilvl w:val="0"/>
          <w:numId w:val="26"/>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pPr>
      <w:r>
        <w:t>SafetyCube – the European Road Safety Decision Support system</w:t>
      </w:r>
      <w:r w:rsidR="003030CD">
        <w:rPr>
          <w:rStyle w:val="FootnoteReference"/>
        </w:rPr>
        <w:footnoteReference w:id="50"/>
      </w:r>
      <w:r w:rsidR="003030CD">
        <w:t>.</w:t>
      </w:r>
    </w:p>
    <w:p w:rsidR="006B2ECE" w:rsidRDefault="006B2ECE" w:rsidP="006B2ECE">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left"/>
      </w:pPr>
    </w:p>
    <w:p w:rsidR="006B2ECE" w:rsidRDefault="006B2ECE" w:rsidP="00533DBC">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left"/>
        <w:rPr>
          <w:b/>
          <w:u w:val="single"/>
        </w:rPr>
        <w:sectPr w:rsidR="006B2ECE" w:rsidSect="00545922">
          <w:pgSz w:w="11906" w:h="16838"/>
          <w:pgMar w:top="1021" w:right="1701" w:bottom="1021" w:left="1588" w:header="601" w:footer="1077" w:gutter="0"/>
          <w:cols w:space="720"/>
          <w:titlePg/>
          <w:docGrid w:linePitch="326"/>
        </w:sectPr>
      </w:pPr>
    </w:p>
    <w:p w:rsidR="00E618D7" w:rsidRDefault="00E618D7" w:rsidP="00F70056">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left"/>
        <w:rPr>
          <w:b/>
          <w:u w:val="single"/>
        </w:rPr>
      </w:pPr>
      <w:r>
        <w:rPr>
          <w:b/>
          <w:u w:val="single"/>
        </w:rPr>
        <w:lastRenderedPageBreak/>
        <w:t>Annex I</w:t>
      </w:r>
      <w:r w:rsidR="00183E58">
        <w:rPr>
          <w:b/>
          <w:u w:val="single"/>
        </w:rPr>
        <w:t>V</w:t>
      </w:r>
      <w:r>
        <w:rPr>
          <w:b/>
          <w:u w:val="single"/>
        </w:rPr>
        <w:t xml:space="preserve"> - </w:t>
      </w:r>
      <w:r w:rsidRPr="00E04081">
        <w:rPr>
          <w:b/>
          <w:u w:val="single"/>
        </w:rPr>
        <w:t>Requirement</w:t>
      </w:r>
      <w:r>
        <w:rPr>
          <w:b/>
          <w:u w:val="single"/>
        </w:rPr>
        <w:t>s</w:t>
      </w:r>
      <w:r w:rsidRPr="00E04081">
        <w:rPr>
          <w:b/>
          <w:u w:val="single"/>
        </w:rPr>
        <w:t xml:space="preserve"> </w:t>
      </w:r>
      <w:r>
        <w:rPr>
          <w:b/>
          <w:u w:val="single"/>
        </w:rPr>
        <w:t>regarding</w:t>
      </w:r>
      <w:r w:rsidRPr="00E04081">
        <w:rPr>
          <w:b/>
          <w:u w:val="single"/>
        </w:rPr>
        <w:t xml:space="preserve"> the presentation of the survey </w:t>
      </w:r>
      <w:r>
        <w:rPr>
          <w:b/>
          <w:u w:val="single"/>
        </w:rPr>
        <w:t xml:space="preserve">responses </w:t>
      </w:r>
    </w:p>
    <w:p w:rsidR="00E618D7" w:rsidRPr="00E618D7" w:rsidRDefault="00E618D7" w:rsidP="00533DBC">
      <w:pPr>
        <w:tabs>
          <w:tab w:val="left" w:pos="0"/>
          <w:tab w:val="left" w:pos="284"/>
          <w:tab w:val="left" w:pos="567"/>
          <w:tab w:val="left" w:pos="851"/>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pPr>
      <w:r>
        <w:rPr>
          <w:b/>
          <w:bCs/>
        </w:rPr>
        <w:t>Contractors shall follow guidance</w:t>
      </w:r>
      <w:r w:rsidRPr="00044A9B">
        <w:rPr>
          <w:b/>
          <w:bCs/>
        </w:rPr>
        <w:t xml:space="preserve"> </w:t>
      </w:r>
      <w:r>
        <w:rPr>
          <w:b/>
          <w:bCs/>
        </w:rPr>
        <w:t xml:space="preserve">below </w:t>
      </w:r>
      <w:r w:rsidRPr="00044A9B">
        <w:rPr>
          <w:b/>
          <w:bCs/>
        </w:rPr>
        <w:t xml:space="preserve">when reporting stakeholder </w:t>
      </w:r>
      <w:r>
        <w:rPr>
          <w:b/>
          <w:bCs/>
        </w:rPr>
        <w:t xml:space="preserve">responses </w:t>
      </w:r>
      <w:r w:rsidRPr="00044A9B">
        <w:rPr>
          <w:b/>
          <w:bCs/>
        </w:rPr>
        <w:t>from open</w:t>
      </w:r>
      <w:r>
        <w:rPr>
          <w:b/>
          <w:bCs/>
        </w:rPr>
        <w:t xml:space="preserve"> public and</w:t>
      </w:r>
      <w:r w:rsidRPr="00044A9B">
        <w:rPr>
          <w:b/>
          <w:bCs/>
        </w:rPr>
        <w:t xml:space="preserve"> targeted consultations</w:t>
      </w:r>
      <w:r>
        <w:t xml:space="preserve"> </w:t>
      </w:r>
      <w:r w:rsidRPr="00044A9B">
        <w:rPr>
          <w:szCs w:val="24"/>
        </w:rPr>
        <w:t xml:space="preserve">(in consultation summary documents, in </w:t>
      </w:r>
      <w:r>
        <w:rPr>
          <w:szCs w:val="24"/>
        </w:rPr>
        <w:t xml:space="preserve">deliverables of </w:t>
      </w:r>
      <w:r w:rsidRPr="00044A9B">
        <w:rPr>
          <w:szCs w:val="24"/>
        </w:rPr>
        <w:t>external support studies)</w:t>
      </w:r>
      <w:r w:rsidR="006B2ECE">
        <w:rPr>
          <w:szCs w:val="24"/>
        </w:rPr>
        <w:t>.</w:t>
      </w:r>
    </w:p>
    <w:p w:rsidR="00E618D7" w:rsidRPr="00044A9B" w:rsidRDefault="00E618D7" w:rsidP="00990F24">
      <w:pPr>
        <w:numPr>
          <w:ilvl w:val="0"/>
          <w:numId w:val="4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20" w:after="120"/>
        <w:ind w:left="714" w:hanging="357"/>
        <w:rPr>
          <w:szCs w:val="24"/>
        </w:rPr>
      </w:pPr>
      <w:r>
        <w:rPr>
          <w:szCs w:val="24"/>
        </w:rPr>
        <w:t>Contractor to r</w:t>
      </w:r>
      <w:r w:rsidRPr="00044A9B">
        <w:rPr>
          <w:szCs w:val="24"/>
        </w:rPr>
        <w:t xml:space="preserve">eport </w:t>
      </w:r>
      <w:r>
        <w:rPr>
          <w:szCs w:val="24"/>
        </w:rPr>
        <w:t>stakeholder responses</w:t>
      </w:r>
      <w:r w:rsidRPr="00044A9B">
        <w:rPr>
          <w:szCs w:val="24"/>
        </w:rPr>
        <w:t xml:space="preserve"> </w:t>
      </w:r>
      <w:r w:rsidRPr="00FB00FD">
        <w:rPr>
          <w:szCs w:val="24"/>
        </w:rPr>
        <w:t>split by stakeholder group</w:t>
      </w:r>
      <w:r>
        <w:rPr>
          <w:szCs w:val="24"/>
        </w:rPr>
        <w:t xml:space="preserve"> and to</w:t>
      </w:r>
      <w:r w:rsidRPr="00044A9B">
        <w:rPr>
          <w:szCs w:val="24"/>
        </w:rPr>
        <w:t xml:space="preserve"> also analyse their </w:t>
      </w:r>
      <w:r>
        <w:rPr>
          <w:szCs w:val="24"/>
        </w:rPr>
        <w:t>responses</w:t>
      </w:r>
      <w:r w:rsidRPr="00044A9B">
        <w:rPr>
          <w:szCs w:val="24"/>
        </w:rPr>
        <w:t xml:space="preserve"> in </w:t>
      </w:r>
      <w:r>
        <w:rPr>
          <w:szCs w:val="24"/>
        </w:rPr>
        <w:t>view</w:t>
      </w:r>
      <w:r w:rsidRPr="00044A9B">
        <w:rPr>
          <w:szCs w:val="24"/>
        </w:rPr>
        <w:t xml:space="preserve"> of their </w:t>
      </w:r>
      <w:r w:rsidRPr="00FB00FD">
        <w:rPr>
          <w:szCs w:val="24"/>
        </w:rPr>
        <w:t>incentives</w:t>
      </w:r>
      <w:r w:rsidR="00990F24">
        <w:rPr>
          <w:szCs w:val="24"/>
        </w:rPr>
        <w:t>;</w:t>
      </w:r>
    </w:p>
    <w:p w:rsidR="00E618D7" w:rsidRPr="00E618D7" w:rsidRDefault="00E618D7" w:rsidP="00990F24">
      <w:pPr>
        <w:numPr>
          <w:ilvl w:val="0"/>
          <w:numId w:val="4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20" w:after="0"/>
        <w:ind w:left="714" w:hanging="357"/>
        <w:rPr>
          <w:szCs w:val="24"/>
        </w:rPr>
      </w:pPr>
      <w:r>
        <w:rPr>
          <w:szCs w:val="24"/>
        </w:rPr>
        <w:t>Contractor to r</w:t>
      </w:r>
      <w:r w:rsidRPr="00044A9B">
        <w:rPr>
          <w:szCs w:val="24"/>
        </w:rPr>
        <w:t xml:space="preserve">eport </w:t>
      </w:r>
      <w:r>
        <w:rPr>
          <w:szCs w:val="24"/>
        </w:rPr>
        <w:t>responses</w:t>
      </w:r>
      <w:r w:rsidRPr="00044A9B">
        <w:rPr>
          <w:szCs w:val="24"/>
        </w:rPr>
        <w:t xml:space="preserve"> of </w:t>
      </w:r>
      <w:r w:rsidRPr="00FB00FD">
        <w:rPr>
          <w:szCs w:val="24"/>
        </w:rPr>
        <w:t xml:space="preserve">stakeholder groups together with </w:t>
      </w:r>
      <w:r>
        <w:rPr>
          <w:szCs w:val="24"/>
        </w:rPr>
        <w:t xml:space="preserve">those of </w:t>
      </w:r>
      <w:r w:rsidRPr="00044A9B">
        <w:rPr>
          <w:szCs w:val="24"/>
        </w:rPr>
        <w:t xml:space="preserve">their </w:t>
      </w:r>
      <w:r w:rsidRPr="00FB00FD">
        <w:rPr>
          <w:szCs w:val="24"/>
        </w:rPr>
        <w:t>associations</w:t>
      </w:r>
      <w:r w:rsidRPr="00044A9B">
        <w:rPr>
          <w:szCs w:val="24"/>
        </w:rPr>
        <w:t>.</w:t>
      </w:r>
      <w:r>
        <w:rPr>
          <w:szCs w:val="24"/>
        </w:rPr>
        <w:t xml:space="preserve"> </w:t>
      </w:r>
      <w:r w:rsidRPr="00E618D7">
        <w:rPr>
          <w:sz w:val="22"/>
          <w:szCs w:val="22"/>
        </w:rPr>
        <w:t xml:space="preserve">E.g. </w:t>
      </w:r>
      <w:r w:rsidRPr="00E618D7">
        <w:rPr>
          <w:i/>
          <w:iCs/>
          <w:sz w:val="22"/>
          <w:szCs w:val="22"/>
        </w:rPr>
        <w:t>"5 out of 26 airlines and 3 airline associations supported the measures. Four pilot associations believed that…” (</w:t>
      </w:r>
      <w:r w:rsidRPr="00E618D7">
        <w:rPr>
          <w:b/>
          <w:i/>
          <w:iCs/>
          <w:sz w:val="22"/>
          <w:szCs w:val="22"/>
        </w:rPr>
        <w:t>but</w:t>
      </w:r>
      <w:r w:rsidRPr="00E618D7">
        <w:rPr>
          <w:i/>
          <w:iCs/>
          <w:sz w:val="22"/>
          <w:szCs w:val="22"/>
        </w:rPr>
        <w:t xml:space="preserve"> </w:t>
      </w:r>
      <w:r w:rsidRPr="00E618D7">
        <w:rPr>
          <w:b/>
          <w:i/>
          <w:iCs/>
          <w:sz w:val="22"/>
          <w:szCs w:val="22"/>
        </w:rPr>
        <w:t>not</w:t>
      </w:r>
      <w:r w:rsidRPr="00E618D7">
        <w:rPr>
          <w:i/>
          <w:iCs/>
          <w:sz w:val="22"/>
          <w:szCs w:val="22"/>
        </w:rPr>
        <w:t xml:space="preserve"> </w:t>
      </w:r>
      <w:r w:rsidRPr="00E618D7">
        <w:rPr>
          <w:sz w:val="22"/>
          <w:szCs w:val="22"/>
        </w:rPr>
        <w:t>“</w:t>
      </w:r>
      <w:r w:rsidRPr="00C0067E">
        <w:rPr>
          <w:i/>
          <w:iCs/>
          <w:sz w:val="22"/>
          <w:szCs w:val="22"/>
        </w:rPr>
        <w:t>5 out of 26 airlines supported the measures. The views of 7 associations were mixed, with 3 of them supporting the measures, while 4 did not</w:t>
      </w:r>
      <w:r w:rsidRPr="008B3F74">
        <w:rPr>
          <w:sz w:val="22"/>
          <w:szCs w:val="22"/>
        </w:rPr>
        <w:t>"</w:t>
      </w:r>
      <w:r w:rsidRPr="008B3F74">
        <w:rPr>
          <w:i/>
          <w:iCs/>
          <w:sz w:val="22"/>
          <w:szCs w:val="22"/>
        </w:rPr>
        <w:t>)</w:t>
      </w:r>
      <w:r w:rsidR="00990F24">
        <w:rPr>
          <w:iCs/>
          <w:sz w:val="22"/>
          <w:szCs w:val="22"/>
        </w:rPr>
        <w:t>;</w:t>
      </w:r>
    </w:p>
    <w:p w:rsidR="00E618D7" w:rsidRDefault="00E618D7" w:rsidP="00990F24">
      <w:pPr>
        <w:numPr>
          <w:ilvl w:val="0"/>
          <w:numId w:val="4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20" w:after="120"/>
        <w:ind w:left="714" w:hanging="357"/>
        <w:rPr>
          <w:szCs w:val="24"/>
        </w:rPr>
      </w:pPr>
      <w:r>
        <w:rPr>
          <w:szCs w:val="24"/>
        </w:rPr>
        <w:t>Contractor to m</w:t>
      </w:r>
      <w:r w:rsidRPr="00044A9B">
        <w:rPr>
          <w:szCs w:val="24"/>
        </w:rPr>
        <w:t xml:space="preserve">ake explicit </w:t>
      </w:r>
      <w:r>
        <w:rPr>
          <w:szCs w:val="24"/>
        </w:rPr>
        <w:t>whether</w:t>
      </w:r>
      <w:r w:rsidRPr="00044A9B">
        <w:rPr>
          <w:szCs w:val="24"/>
        </w:rPr>
        <w:t xml:space="preserve"> </w:t>
      </w:r>
      <w:r>
        <w:rPr>
          <w:szCs w:val="24"/>
        </w:rPr>
        <w:t>the survey received any</w:t>
      </w:r>
      <w:r w:rsidRPr="00044A9B">
        <w:rPr>
          <w:szCs w:val="24"/>
        </w:rPr>
        <w:t xml:space="preserve"> "coordinated answers"/any </w:t>
      </w:r>
      <w:r w:rsidRPr="00FB00FD">
        <w:rPr>
          <w:szCs w:val="24"/>
        </w:rPr>
        <w:t>campaigns</w:t>
      </w:r>
      <w:r w:rsidR="00990F24">
        <w:rPr>
          <w:szCs w:val="24"/>
        </w:rPr>
        <w:t xml:space="preserve"> (e.g. in the OPC);</w:t>
      </w:r>
    </w:p>
    <w:p w:rsidR="00E618D7" w:rsidRPr="00990F24" w:rsidRDefault="00E618D7" w:rsidP="00990F24">
      <w:pPr>
        <w:numPr>
          <w:ilvl w:val="0"/>
          <w:numId w:val="4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20" w:after="120"/>
        <w:ind w:left="714" w:hanging="357"/>
        <w:rPr>
          <w:szCs w:val="24"/>
        </w:rPr>
      </w:pPr>
      <w:r w:rsidRPr="00E618D7">
        <w:rPr>
          <w:szCs w:val="24"/>
        </w:rPr>
        <w:t xml:space="preserve">Contractor to report </w:t>
      </w:r>
      <w:r w:rsidRPr="00E618D7">
        <w:rPr>
          <w:bCs/>
          <w:szCs w:val="24"/>
        </w:rPr>
        <w:t>on OPC responses, where responses were</w:t>
      </w:r>
      <w:r w:rsidRPr="00E618D7">
        <w:rPr>
          <w:b/>
          <w:bCs/>
          <w:szCs w:val="24"/>
        </w:rPr>
        <w:t xml:space="preserve"> </w:t>
      </w:r>
      <w:r w:rsidRPr="00E618D7">
        <w:rPr>
          <w:szCs w:val="24"/>
        </w:rPr>
        <w:t xml:space="preserve">(very) similarly worded, including </w:t>
      </w:r>
      <w:r w:rsidRPr="00E618D7">
        <w:rPr>
          <w:bCs/>
          <w:szCs w:val="24"/>
        </w:rPr>
        <w:t>how many contributions were sub</w:t>
      </w:r>
      <w:r w:rsidRPr="00C0067E">
        <w:rPr>
          <w:bCs/>
          <w:szCs w:val="24"/>
        </w:rPr>
        <w:t>mitted for each.</w:t>
      </w:r>
      <w:r w:rsidRPr="008B3F74">
        <w:rPr>
          <w:bCs/>
          <w:szCs w:val="24"/>
        </w:rPr>
        <w:t xml:space="preserve"> (</w:t>
      </w:r>
      <w:r w:rsidRPr="008B3F74">
        <w:rPr>
          <w:i/>
          <w:sz w:val="22"/>
          <w:szCs w:val="22"/>
        </w:rPr>
        <w:t xml:space="preserve">Please note </w:t>
      </w:r>
      <w:r w:rsidRPr="009D36F1">
        <w:rPr>
          <w:i/>
          <w:sz w:val="22"/>
          <w:szCs w:val="22"/>
        </w:rPr>
        <w:t>that</w:t>
      </w:r>
      <w:r w:rsidRPr="001102BF">
        <w:rPr>
          <w:i/>
          <w:sz w:val="22"/>
          <w:szCs w:val="22"/>
        </w:rPr>
        <w:t>, in a non-representative survey suc</w:t>
      </w:r>
      <w:r w:rsidRPr="0017175C">
        <w:rPr>
          <w:i/>
          <w:sz w:val="22"/>
          <w:szCs w:val="22"/>
        </w:rPr>
        <w:t xml:space="preserve">h as the OPC, </w:t>
      </w:r>
      <w:r w:rsidRPr="00CB4F93">
        <w:rPr>
          <w:i/>
          <w:sz w:val="22"/>
          <w:szCs w:val="22"/>
        </w:rPr>
        <w:t>one campaign with 100 x 1 response provides the same evidence as 1 original response; focus on content of response</w:t>
      </w:r>
      <w:r w:rsidRPr="00990F24">
        <w:rPr>
          <w:sz w:val="22"/>
          <w:szCs w:val="22"/>
        </w:rPr>
        <w:t>)</w:t>
      </w:r>
      <w:r w:rsidR="00990F24" w:rsidRPr="00990F24">
        <w:rPr>
          <w:sz w:val="22"/>
          <w:szCs w:val="22"/>
        </w:rPr>
        <w:t>;</w:t>
      </w:r>
    </w:p>
    <w:p w:rsidR="00E618D7" w:rsidRPr="00044A9B" w:rsidRDefault="00E618D7" w:rsidP="00990F24">
      <w:pPr>
        <w:numPr>
          <w:ilvl w:val="0"/>
          <w:numId w:val="4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240" w:after="120"/>
        <w:ind w:left="714" w:hanging="357"/>
        <w:rPr>
          <w:szCs w:val="24"/>
        </w:rPr>
      </w:pPr>
      <w:r>
        <w:rPr>
          <w:szCs w:val="24"/>
        </w:rPr>
        <w:t>Contractor to a</w:t>
      </w:r>
      <w:r w:rsidRPr="00044A9B">
        <w:rPr>
          <w:szCs w:val="24"/>
        </w:rPr>
        <w:t xml:space="preserve">lways report the views of the main </w:t>
      </w:r>
      <w:r w:rsidRPr="00044A9B">
        <w:rPr>
          <w:b/>
          <w:bCs/>
          <w:szCs w:val="24"/>
        </w:rPr>
        <w:t xml:space="preserve">European organisations </w:t>
      </w:r>
      <w:r w:rsidRPr="00044A9B">
        <w:rPr>
          <w:szCs w:val="24"/>
        </w:rPr>
        <w:t>(e.g. sectoral social dialogue committees)</w:t>
      </w:r>
      <w:r w:rsidR="00990F24">
        <w:rPr>
          <w:szCs w:val="24"/>
        </w:rPr>
        <w:t>;</w:t>
      </w:r>
    </w:p>
    <w:p w:rsidR="00E618D7" w:rsidRPr="00E618D7" w:rsidRDefault="00E618D7" w:rsidP="00990F24">
      <w:pPr>
        <w:numPr>
          <w:ilvl w:val="0"/>
          <w:numId w:val="4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20" w:after="120"/>
        <w:rPr>
          <w:szCs w:val="24"/>
        </w:rPr>
      </w:pPr>
      <w:r>
        <w:rPr>
          <w:szCs w:val="24"/>
        </w:rPr>
        <w:t>Contractor to r</w:t>
      </w:r>
      <w:r w:rsidRPr="00044A9B">
        <w:rPr>
          <w:szCs w:val="24"/>
        </w:rPr>
        <w:t xml:space="preserve">eport views of </w:t>
      </w:r>
      <w:r w:rsidRPr="00044A9B">
        <w:rPr>
          <w:b/>
          <w:bCs/>
          <w:szCs w:val="24"/>
        </w:rPr>
        <w:t xml:space="preserve">national authorities </w:t>
      </w:r>
      <w:r w:rsidRPr="00044A9B">
        <w:rPr>
          <w:szCs w:val="24"/>
        </w:rPr>
        <w:t xml:space="preserve">by adding </w:t>
      </w:r>
      <w:r w:rsidRPr="00044A9B">
        <w:rPr>
          <w:b/>
          <w:bCs/>
          <w:szCs w:val="24"/>
        </w:rPr>
        <w:t>countries in a footnote.</w:t>
      </w:r>
      <w:r>
        <w:rPr>
          <w:b/>
          <w:bCs/>
          <w:szCs w:val="24"/>
        </w:rPr>
        <w:t xml:space="preserve"> </w:t>
      </w:r>
      <w:r w:rsidRPr="00E618D7">
        <w:rPr>
          <w:sz w:val="22"/>
          <w:szCs w:val="22"/>
        </w:rPr>
        <w:t>E.g. "In the course of the consultation 31 enforcement authorities considered that the impact of the enforcement measures…."  ;  FN:  "</w:t>
      </w:r>
      <w:r w:rsidRPr="00E618D7">
        <w:rPr>
          <w:sz w:val="22"/>
          <w:szCs w:val="22"/>
          <w:vertAlign w:val="superscript"/>
        </w:rPr>
        <w:t>1</w:t>
      </w:r>
      <w:r w:rsidRPr="00E618D7">
        <w:rPr>
          <w:sz w:val="22"/>
          <w:szCs w:val="22"/>
        </w:rPr>
        <w:t xml:space="preserve">  FR, DE, PT"</w:t>
      </w:r>
      <w:r>
        <w:rPr>
          <w:sz w:val="22"/>
          <w:szCs w:val="22"/>
        </w:rPr>
        <w:t>)</w:t>
      </w:r>
      <w:r w:rsidR="00990F24">
        <w:rPr>
          <w:sz w:val="22"/>
          <w:szCs w:val="22"/>
        </w:rPr>
        <w:t>;</w:t>
      </w:r>
    </w:p>
    <w:p w:rsidR="00E618D7" w:rsidRPr="00044A9B" w:rsidRDefault="00E618D7" w:rsidP="00990F24">
      <w:pPr>
        <w:numPr>
          <w:ilvl w:val="0"/>
          <w:numId w:val="41"/>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20" w:after="120"/>
        <w:ind w:left="714" w:hanging="357"/>
        <w:rPr>
          <w:szCs w:val="24"/>
        </w:rPr>
      </w:pPr>
      <w:r>
        <w:rPr>
          <w:szCs w:val="24"/>
        </w:rPr>
        <w:t xml:space="preserve">Contractor to </w:t>
      </w:r>
      <w:r w:rsidRPr="00044A9B">
        <w:rPr>
          <w:szCs w:val="24"/>
        </w:rPr>
        <w:t xml:space="preserve">not forget to report and analyse the </w:t>
      </w:r>
      <w:r w:rsidRPr="00044A9B">
        <w:rPr>
          <w:b/>
          <w:bCs/>
          <w:szCs w:val="24"/>
        </w:rPr>
        <w:t>minority view</w:t>
      </w:r>
      <w:r w:rsidRPr="00044A9B">
        <w:rPr>
          <w:szCs w:val="24"/>
        </w:rPr>
        <w:t xml:space="preserve">. </w:t>
      </w:r>
      <w:r>
        <w:rPr>
          <w:szCs w:val="24"/>
        </w:rPr>
        <w:t>(</w:t>
      </w:r>
      <w:r w:rsidRPr="00044A9B">
        <w:rPr>
          <w:szCs w:val="24"/>
        </w:rPr>
        <w:t>Why did these respondents not support mainstream view?</w:t>
      </w:r>
      <w:r>
        <w:rPr>
          <w:szCs w:val="24"/>
        </w:rPr>
        <w:t>)</w:t>
      </w:r>
      <w:r w:rsidR="00990F24">
        <w:rPr>
          <w:szCs w:val="24"/>
        </w:rPr>
        <w:t>;</w:t>
      </w:r>
    </w:p>
    <w:p w:rsidR="00E618D7" w:rsidRPr="00044A9B" w:rsidRDefault="00E618D7" w:rsidP="00990F24">
      <w:pPr>
        <w:numPr>
          <w:ilvl w:val="0"/>
          <w:numId w:val="41"/>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20" w:after="0"/>
        <w:ind w:left="714" w:hanging="357"/>
        <w:rPr>
          <w:szCs w:val="24"/>
        </w:rPr>
      </w:pPr>
      <w:r>
        <w:rPr>
          <w:szCs w:val="24"/>
        </w:rPr>
        <w:t>Contractor to report</w:t>
      </w:r>
      <w:r w:rsidRPr="00044A9B">
        <w:rPr>
          <w:b/>
          <w:bCs/>
          <w:szCs w:val="24"/>
        </w:rPr>
        <w:t xml:space="preserve"> </w:t>
      </w:r>
      <w:r w:rsidRPr="00044A9B">
        <w:rPr>
          <w:szCs w:val="24"/>
        </w:rPr>
        <w:t>the</w:t>
      </w:r>
      <w:r w:rsidRPr="00044A9B">
        <w:rPr>
          <w:b/>
          <w:bCs/>
          <w:szCs w:val="24"/>
        </w:rPr>
        <w:t xml:space="preserve"> counts </w:t>
      </w:r>
      <w:r w:rsidRPr="00044A9B">
        <w:rPr>
          <w:szCs w:val="24"/>
        </w:rPr>
        <w:t xml:space="preserve">(absolute numbers), </w:t>
      </w:r>
      <w:r w:rsidRPr="00044A9B">
        <w:rPr>
          <w:b/>
          <w:bCs/>
          <w:szCs w:val="24"/>
        </w:rPr>
        <w:t>rather than percentages.</w:t>
      </w:r>
    </w:p>
    <w:p w:rsidR="00E618D7" w:rsidRDefault="00E618D7" w:rsidP="00990F24">
      <w:pPr>
        <w:numPr>
          <w:ilvl w:val="0"/>
          <w:numId w:val="47"/>
        </w:numPr>
        <w:tabs>
          <w:tab w:val="left" w:pos="284"/>
          <w:tab w:val="left" w:pos="567"/>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ind w:left="1134" w:hanging="425"/>
        <w:rPr>
          <w:sz w:val="22"/>
          <w:szCs w:val="22"/>
        </w:rPr>
      </w:pPr>
      <w:r w:rsidRPr="00FB00FD">
        <w:rPr>
          <w:sz w:val="22"/>
          <w:szCs w:val="22"/>
        </w:rPr>
        <w:t xml:space="preserve">Avoid spurious accuracy and do not mislead readers. Keep in mind that the number of original responses per stakeholder group is usually small and that the sample of respondents is </w:t>
      </w:r>
      <w:r w:rsidRPr="00FB00FD">
        <w:rPr>
          <w:b/>
          <w:bCs/>
          <w:sz w:val="22"/>
          <w:szCs w:val="22"/>
        </w:rPr>
        <w:t>not representative</w:t>
      </w:r>
      <w:r w:rsidRPr="00FB00FD">
        <w:rPr>
          <w:sz w:val="22"/>
          <w:szCs w:val="22"/>
        </w:rPr>
        <w:t>.</w:t>
      </w:r>
    </w:p>
    <w:p w:rsidR="00E618D7" w:rsidRPr="00FB00FD" w:rsidRDefault="00E618D7" w:rsidP="00990F24">
      <w:pPr>
        <w:numPr>
          <w:ilvl w:val="0"/>
          <w:numId w:val="47"/>
        </w:numPr>
        <w:tabs>
          <w:tab w:val="left" w:pos="284"/>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ind w:left="1134" w:hanging="425"/>
        <w:rPr>
          <w:sz w:val="22"/>
          <w:szCs w:val="22"/>
        </w:rPr>
      </w:pPr>
      <w:r w:rsidRPr="00FB00FD">
        <w:rPr>
          <w:b/>
          <w:bCs/>
          <w:sz w:val="22"/>
          <w:szCs w:val="22"/>
        </w:rPr>
        <w:t xml:space="preserve">Present results primarily in absolute values </w:t>
      </w:r>
      <w:r w:rsidRPr="00FB00FD">
        <w:rPr>
          <w:sz w:val="22"/>
          <w:szCs w:val="22"/>
        </w:rPr>
        <w:t xml:space="preserve">(count of responses). </w:t>
      </w:r>
    </w:p>
    <w:p w:rsidR="00E618D7" w:rsidRDefault="00E618D7" w:rsidP="00990F24">
      <w:pPr>
        <w:numPr>
          <w:ilvl w:val="0"/>
          <w:numId w:val="47"/>
        </w:numPr>
        <w:tabs>
          <w:tab w:val="left" w:pos="567"/>
          <w:tab w:val="left" w:pos="1134"/>
          <w:tab w:val="left" w:pos="1276"/>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ind w:left="1134" w:hanging="425"/>
        <w:rPr>
          <w:sz w:val="22"/>
          <w:szCs w:val="22"/>
        </w:rPr>
      </w:pPr>
      <w:r w:rsidRPr="00FB00FD">
        <w:rPr>
          <w:sz w:val="22"/>
          <w:szCs w:val="22"/>
        </w:rPr>
        <w:t>Mention</w:t>
      </w:r>
      <w:r w:rsidRPr="00FB00FD">
        <w:rPr>
          <w:b/>
          <w:bCs/>
          <w:sz w:val="22"/>
          <w:szCs w:val="22"/>
        </w:rPr>
        <w:t xml:space="preserve"> percentages only where</w:t>
      </w:r>
      <w:r w:rsidRPr="00FB00FD">
        <w:rPr>
          <w:sz w:val="22"/>
          <w:szCs w:val="22"/>
        </w:rPr>
        <w:t xml:space="preserve"> the </w:t>
      </w:r>
      <w:r w:rsidRPr="00FB00FD">
        <w:rPr>
          <w:b/>
          <w:bCs/>
          <w:sz w:val="22"/>
          <w:szCs w:val="22"/>
        </w:rPr>
        <w:t xml:space="preserve">number of responses </w:t>
      </w:r>
      <w:r w:rsidRPr="00FB00FD">
        <w:rPr>
          <w:sz w:val="22"/>
          <w:szCs w:val="22"/>
        </w:rPr>
        <w:t xml:space="preserve">in the </w:t>
      </w:r>
      <w:r w:rsidRPr="00FB00FD">
        <w:rPr>
          <w:b/>
          <w:bCs/>
          <w:sz w:val="22"/>
          <w:szCs w:val="22"/>
        </w:rPr>
        <w:t>stakeholder group &gt; 100</w:t>
      </w:r>
      <w:r w:rsidRPr="00FB00FD">
        <w:rPr>
          <w:sz w:val="22"/>
          <w:szCs w:val="22"/>
        </w:rPr>
        <w:t>.</w:t>
      </w:r>
    </w:p>
    <w:p w:rsidR="00E618D7" w:rsidRPr="00FB00FD" w:rsidRDefault="00E618D7" w:rsidP="00990F24">
      <w:pPr>
        <w:numPr>
          <w:ilvl w:val="0"/>
          <w:numId w:val="47"/>
        </w:numPr>
        <w:tabs>
          <w:tab w:val="left" w:pos="284"/>
          <w:tab w:val="left" w:pos="567"/>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ind w:left="1134" w:hanging="425"/>
        <w:rPr>
          <w:sz w:val="22"/>
          <w:szCs w:val="22"/>
        </w:rPr>
      </w:pPr>
      <w:r w:rsidRPr="00FB00FD">
        <w:rPr>
          <w:sz w:val="22"/>
          <w:szCs w:val="22"/>
        </w:rPr>
        <w:t xml:space="preserve">In </w:t>
      </w:r>
      <w:r w:rsidRPr="00FB00FD">
        <w:rPr>
          <w:b/>
          <w:bCs/>
          <w:sz w:val="22"/>
          <w:szCs w:val="22"/>
        </w:rPr>
        <w:t>graphs</w:t>
      </w:r>
      <w:r w:rsidRPr="00FB00FD">
        <w:rPr>
          <w:sz w:val="22"/>
          <w:szCs w:val="22"/>
        </w:rPr>
        <w:t xml:space="preserve"> where percentages are shown also </w:t>
      </w:r>
      <w:r w:rsidRPr="00FB00FD">
        <w:rPr>
          <w:b/>
          <w:bCs/>
          <w:sz w:val="22"/>
          <w:szCs w:val="22"/>
        </w:rPr>
        <w:t>always mention the count</w:t>
      </w:r>
      <w:r w:rsidRPr="00FB00FD">
        <w:rPr>
          <w:sz w:val="22"/>
          <w:szCs w:val="22"/>
        </w:rPr>
        <w:t>.</w:t>
      </w:r>
    </w:p>
    <w:p w:rsidR="00E618D7" w:rsidRPr="00FB00FD" w:rsidRDefault="00E618D7" w:rsidP="006B2ECE">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ind w:left="1134"/>
        <w:rPr>
          <w:sz w:val="22"/>
          <w:szCs w:val="22"/>
        </w:rPr>
      </w:pPr>
      <w:r w:rsidRPr="00FB00FD">
        <w:rPr>
          <w:sz w:val="22"/>
          <w:szCs w:val="22"/>
        </w:rPr>
        <w:t xml:space="preserve">E.g. </w:t>
      </w:r>
      <w:r w:rsidRPr="00FB00FD">
        <w:rPr>
          <w:i/>
          <w:iCs/>
          <w:sz w:val="22"/>
          <w:szCs w:val="22"/>
        </w:rPr>
        <w:t>"17 out of 26 suppliers that participated in the survey considered that the measures are likely to…."</w:t>
      </w:r>
      <w:r w:rsidRPr="00FB00FD">
        <w:rPr>
          <w:sz w:val="22"/>
          <w:szCs w:val="22"/>
        </w:rPr>
        <w:t xml:space="preserve"> </w:t>
      </w:r>
      <w:r>
        <w:rPr>
          <w:sz w:val="22"/>
          <w:szCs w:val="22"/>
        </w:rPr>
        <w:t>(</w:t>
      </w:r>
      <w:r w:rsidRPr="00E618D7">
        <w:rPr>
          <w:b/>
          <w:sz w:val="22"/>
          <w:szCs w:val="22"/>
        </w:rPr>
        <w:t>and not</w:t>
      </w:r>
      <w:r w:rsidRPr="00FB00FD">
        <w:rPr>
          <w:sz w:val="22"/>
          <w:szCs w:val="22"/>
        </w:rPr>
        <w:t xml:space="preserve">: </w:t>
      </w:r>
      <w:r w:rsidRPr="00E618D7">
        <w:rPr>
          <w:sz w:val="22"/>
          <w:szCs w:val="22"/>
        </w:rPr>
        <w:t>"</w:t>
      </w:r>
      <w:r w:rsidRPr="00E618D7">
        <w:rPr>
          <w:i/>
          <w:iCs/>
          <w:sz w:val="22"/>
          <w:szCs w:val="22"/>
        </w:rPr>
        <w:t>65%  suppliers considered that the measures are likely to…."</w:t>
      </w:r>
      <w:r>
        <w:rPr>
          <w:i/>
          <w:iCs/>
          <w:sz w:val="22"/>
          <w:szCs w:val="22"/>
        </w:rPr>
        <w:t>)</w:t>
      </w:r>
      <w:r w:rsidR="006B2ECE">
        <w:rPr>
          <w:i/>
          <w:iCs/>
          <w:sz w:val="22"/>
          <w:szCs w:val="22"/>
        </w:rPr>
        <w:t xml:space="preserve"> </w:t>
      </w:r>
      <w:r w:rsidRPr="00FB00FD">
        <w:rPr>
          <w:sz w:val="22"/>
          <w:szCs w:val="22"/>
        </w:rPr>
        <w:t>AND</w:t>
      </w:r>
      <w:r>
        <w:rPr>
          <w:sz w:val="22"/>
          <w:szCs w:val="22"/>
        </w:rPr>
        <w:t xml:space="preserve"> “</w:t>
      </w:r>
      <w:r w:rsidRPr="00FB00FD">
        <w:rPr>
          <w:i/>
          <w:iCs/>
          <w:sz w:val="22"/>
          <w:szCs w:val="22"/>
        </w:rPr>
        <w:t xml:space="preserve">In the course of the consultation 107 out of 200 hauliers (54%) considered that </w:t>
      </w:r>
      <w:r>
        <w:rPr>
          <w:i/>
          <w:iCs/>
          <w:sz w:val="22"/>
          <w:szCs w:val="22"/>
        </w:rPr>
        <w:t>the impact of the enforcement.</w:t>
      </w:r>
    </w:p>
    <w:p w:rsidR="00E618D7" w:rsidRPr="00226811" w:rsidRDefault="00E618D7" w:rsidP="006B2ECE">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left"/>
        <w:rPr>
          <w:szCs w:val="24"/>
          <w:highlight w:val="lightGray"/>
        </w:rPr>
      </w:pPr>
    </w:p>
    <w:p w:rsidR="00E618D7" w:rsidRDefault="00E618D7" w:rsidP="00E618D7">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ind w:left="1134" w:hanging="1134"/>
        <w:jc w:val="center"/>
        <w:rPr>
          <w:b/>
          <w:u w:val="single"/>
        </w:rPr>
        <w:sectPr w:rsidR="00E618D7" w:rsidSect="00545922">
          <w:pgSz w:w="11906" w:h="16838"/>
          <w:pgMar w:top="1021" w:right="1701" w:bottom="1021" w:left="1588" w:header="601" w:footer="1077" w:gutter="0"/>
          <w:cols w:space="720"/>
          <w:titlePg/>
          <w:docGrid w:linePitch="326"/>
        </w:sectPr>
      </w:pPr>
    </w:p>
    <w:p w:rsidR="00E618D7" w:rsidRDefault="00E618D7" w:rsidP="00990F24">
      <w:pPr>
        <w:numPr>
          <w:ilvl w:val="0"/>
          <w:numId w:val="42"/>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jc w:val="center"/>
        <w:rPr>
          <w:b/>
          <w:u w:val="single"/>
        </w:rPr>
      </w:pPr>
      <w:r>
        <w:rPr>
          <w:b/>
          <w:u w:val="single"/>
        </w:rPr>
        <w:lastRenderedPageBreak/>
        <w:t xml:space="preserve">Annex V - </w:t>
      </w:r>
      <w:r w:rsidRPr="00226811">
        <w:rPr>
          <w:b/>
          <w:u w:val="single"/>
        </w:rPr>
        <w:t>Summary of costs and benefits</w:t>
      </w:r>
    </w:p>
    <w:p w:rsidR="00990F24" w:rsidRPr="00990F24" w:rsidRDefault="00990F24" w:rsidP="00990F24">
      <w:pPr>
        <w:tabs>
          <w:tab w:val="left" w:pos="142"/>
          <w:tab w:val="left" w:pos="284"/>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pPr>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4111"/>
        <w:gridCol w:w="3714"/>
      </w:tblGrid>
      <w:tr w:rsidR="00E618D7" w:rsidRPr="005C48CC" w:rsidTr="00545922">
        <w:tc>
          <w:tcPr>
            <w:tcW w:w="10377" w:type="dxa"/>
            <w:gridSpan w:val="3"/>
            <w:tcBorders>
              <w:top w:val="double" w:sz="4" w:space="0" w:color="auto"/>
              <w:bottom w:val="single" w:sz="4" w:space="0" w:color="auto"/>
            </w:tcBorders>
            <w:shd w:val="clear" w:color="auto" w:fill="D5DCE4"/>
          </w:tcPr>
          <w:p w:rsidR="00E618D7" w:rsidRPr="005C48CC" w:rsidRDefault="00E618D7" w:rsidP="00545922">
            <w:pPr>
              <w:tabs>
                <w:tab w:val="num" w:pos="425"/>
              </w:tabs>
              <w:jc w:val="center"/>
              <w:rPr>
                <w:b/>
                <w:i/>
              </w:rPr>
            </w:pPr>
            <w:r w:rsidRPr="005C48CC">
              <w:rPr>
                <w:b/>
                <w:i/>
              </w:rPr>
              <w:t>I. Overview of Benefits (total for all p</w:t>
            </w:r>
            <w:r>
              <w:rPr>
                <w:b/>
                <w:i/>
              </w:rPr>
              <w:t>rovisions) – Preferred Option</w:t>
            </w:r>
          </w:p>
        </w:tc>
      </w:tr>
      <w:tr w:rsidR="00E618D7" w:rsidRPr="005C48CC" w:rsidTr="00545922">
        <w:tc>
          <w:tcPr>
            <w:tcW w:w="2552" w:type="dxa"/>
            <w:tcBorders>
              <w:top w:val="single" w:sz="4" w:space="0" w:color="auto"/>
            </w:tcBorders>
            <w:shd w:val="clear" w:color="auto" w:fill="D5DCE4"/>
          </w:tcPr>
          <w:p w:rsidR="00E618D7" w:rsidRPr="00435ADC" w:rsidRDefault="00E618D7" w:rsidP="00545922">
            <w:pPr>
              <w:tabs>
                <w:tab w:val="num" w:pos="425"/>
              </w:tabs>
              <w:jc w:val="center"/>
              <w:rPr>
                <w:b/>
                <w:i/>
              </w:rPr>
            </w:pPr>
            <w:r>
              <w:rPr>
                <w:b/>
                <w:i/>
              </w:rPr>
              <w:t>Description</w:t>
            </w:r>
          </w:p>
        </w:tc>
        <w:tc>
          <w:tcPr>
            <w:tcW w:w="4111" w:type="dxa"/>
            <w:tcBorders>
              <w:top w:val="single" w:sz="4" w:space="0" w:color="auto"/>
            </w:tcBorders>
            <w:shd w:val="clear" w:color="auto" w:fill="D5DCE4"/>
          </w:tcPr>
          <w:p w:rsidR="00E618D7" w:rsidRPr="00435ADC" w:rsidRDefault="00E618D7" w:rsidP="00545922">
            <w:pPr>
              <w:tabs>
                <w:tab w:val="num" w:pos="425"/>
              </w:tabs>
              <w:jc w:val="center"/>
              <w:rPr>
                <w:b/>
                <w:i/>
              </w:rPr>
            </w:pPr>
            <w:r>
              <w:rPr>
                <w:b/>
                <w:i/>
              </w:rPr>
              <w:t>Amount</w:t>
            </w:r>
          </w:p>
        </w:tc>
        <w:tc>
          <w:tcPr>
            <w:tcW w:w="3714" w:type="dxa"/>
            <w:tcBorders>
              <w:top w:val="single" w:sz="4" w:space="0" w:color="auto"/>
            </w:tcBorders>
            <w:shd w:val="clear" w:color="auto" w:fill="D5DCE4"/>
            <w:tcMar>
              <w:top w:w="57" w:type="dxa"/>
              <w:left w:w="57" w:type="dxa"/>
              <w:bottom w:w="57" w:type="dxa"/>
              <w:right w:w="57" w:type="dxa"/>
            </w:tcMar>
          </w:tcPr>
          <w:p w:rsidR="00E618D7" w:rsidRPr="00435ADC" w:rsidRDefault="00E618D7" w:rsidP="00545922">
            <w:pPr>
              <w:tabs>
                <w:tab w:val="num" w:pos="425"/>
              </w:tabs>
              <w:jc w:val="center"/>
              <w:rPr>
                <w:b/>
                <w:i/>
              </w:rPr>
            </w:pPr>
            <w:r w:rsidRPr="00435ADC">
              <w:rPr>
                <w:b/>
                <w:i/>
              </w:rPr>
              <w:t>Comments</w:t>
            </w:r>
          </w:p>
        </w:tc>
      </w:tr>
      <w:tr w:rsidR="00E618D7" w:rsidRPr="005C48CC" w:rsidTr="00545922">
        <w:tc>
          <w:tcPr>
            <w:tcW w:w="10377" w:type="dxa"/>
            <w:gridSpan w:val="3"/>
            <w:tcBorders>
              <w:top w:val="double" w:sz="4" w:space="0" w:color="auto"/>
            </w:tcBorders>
            <w:shd w:val="clear" w:color="auto" w:fill="F2F2F2"/>
          </w:tcPr>
          <w:p w:rsidR="00E618D7" w:rsidRPr="00435ADC" w:rsidRDefault="00E618D7" w:rsidP="00545922">
            <w:pPr>
              <w:tabs>
                <w:tab w:val="num" w:pos="425"/>
              </w:tabs>
              <w:jc w:val="center"/>
              <w:rPr>
                <w:b/>
                <w:i/>
              </w:rPr>
            </w:pPr>
            <w:r w:rsidRPr="00435ADC">
              <w:rPr>
                <w:b/>
                <w:i/>
              </w:rPr>
              <w:t>Direct benefits</w:t>
            </w:r>
          </w:p>
        </w:tc>
      </w:tr>
      <w:tr w:rsidR="00E618D7" w:rsidRPr="005C48CC" w:rsidTr="00545922">
        <w:tc>
          <w:tcPr>
            <w:tcW w:w="2552" w:type="dxa"/>
            <w:tcBorders>
              <w:top w:val="double" w:sz="4" w:space="0" w:color="auto"/>
            </w:tcBorders>
          </w:tcPr>
          <w:p w:rsidR="00E618D7" w:rsidRPr="005C48CC" w:rsidRDefault="00E618D7" w:rsidP="00545922">
            <w:pPr>
              <w:tabs>
                <w:tab w:val="num" w:pos="425"/>
              </w:tabs>
            </w:pPr>
            <w:r>
              <w:t>e.g. Compliance cost reductions</w:t>
            </w:r>
          </w:p>
        </w:tc>
        <w:tc>
          <w:tcPr>
            <w:tcW w:w="4111"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3714"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r>
      <w:tr w:rsidR="00E618D7" w:rsidRPr="005C48CC" w:rsidTr="00545922">
        <w:tc>
          <w:tcPr>
            <w:tcW w:w="2552" w:type="dxa"/>
            <w:tcBorders>
              <w:bottom w:val="double" w:sz="4" w:space="0" w:color="auto"/>
            </w:tcBorders>
          </w:tcPr>
          <w:p w:rsidR="00E618D7" w:rsidRPr="005C48CC" w:rsidRDefault="00E618D7" w:rsidP="00545922">
            <w:pPr>
              <w:tabs>
                <w:tab w:val="num" w:pos="425"/>
              </w:tabs>
            </w:pPr>
            <w:r>
              <w:t>e.g. Reduced air pollution emissions</w:t>
            </w:r>
          </w:p>
        </w:tc>
        <w:tc>
          <w:tcPr>
            <w:tcW w:w="4111" w:type="dxa"/>
            <w:tcBorders>
              <w:bottom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3714" w:type="dxa"/>
            <w:tcBorders>
              <w:bottom w:val="double" w:sz="4" w:space="0" w:color="auto"/>
            </w:tcBorders>
            <w:tcMar>
              <w:top w:w="57" w:type="dxa"/>
              <w:left w:w="57" w:type="dxa"/>
              <w:bottom w:w="57" w:type="dxa"/>
              <w:right w:w="57" w:type="dxa"/>
            </w:tcMar>
          </w:tcPr>
          <w:p w:rsidR="00E618D7" w:rsidRPr="005C48CC" w:rsidRDefault="00E618D7" w:rsidP="00545922">
            <w:pPr>
              <w:tabs>
                <w:tab w:val="num" w:pos="425"/>
              </w:tabs>
            </w:pPr>
          </w:p>
        </w:tc>
      </w:tr>
      <w:tr w:rsidR="00E618D7" w:rsidRPr="005C48CC" w:rsidTr="00545922">
        <w:tc>
          <w:tcPr>
            <w:tcW w:w="10377" w:type="dxa"/>
            <w:gridSpan w:val="3"/>
            <w:shd w:val="clear" w:color="auto" w:fill="F2F2F2"/>
          </w:tcPr>
          <w:p w:rsidR="00E618D7" w:rsidRPr="00435ADC" w:rsidRDefault="00E618D7" w:rsidP="00545922">
            <w:pPr>
              <w:tabs>
                <w:tab w:val="num" w:pos="425"/>
              </w:tabs>
              <w:jc w:val="center"/>
              <w:rPr>
                <w:b/>
                <w:i/>
              </w:rPr>
            </w:pPr>
            <w:r w:rsidRPr="00435ADC">
              <w:rPr>
                <w:b/>
                <w:i/>
              </w:rPr>
              <w:t>Indirect benefits</w:t>
            </w:r>
          </w:p>
        </w:tc>
      </w:tr>
      <w:tr w:rsidR="00E618D7" w:rsidRPr="005C48CC" w:rsidTr="00545922">
        <w:tc>
          <w:tcPr>
            <w:tcW w:w="2552" w:type="dxa"/>
            <w:tcBorders>
              <w:top w:val="double" w:sz="4" w:space="0" w:color="auto"/>
            </w:tcBorders>
          </w:tcPr>
          <w:p w:rsidR="00E618D7" w:rsidRPr="005C48CC" w:rsidRDefault="00E618D7" w:rsidP="00545922">
            <w:pPr>
              <w:tabs>
                <w:tab w:val="num" w:pos="425"/>
              </w:tabs>
            </w:pPr>
          </w:p>
        </w:tc>
        <w:tc>
          <w:tcPr>
            <w:tcW w:w="4111"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3714"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r>
      <w:tr w:rsidR="00E618D7" w:rsidRPr="005C48CC" w:rsidTr="00545922">
        <w:tc>
          <w:tcPr>
            <w:tcW w:w="2552" w:type="dxa"/>
          </w:tcPr>
          <w:p w:rsidR="00E618D7" w:rsidRPr="005C48CC" w:rsidRDefault="00E618D7" w:rsidP="00545922">
            <w:pPr>
              <w:tabs>
                <w:tab w:val="num" w:pos="425"/>
              </w:tabs>
            </w:pPr>
          </w:p>
        </w:tc>
        <w:tc>
          <w:tcPr>
            <w:tcW w:w="4111" w:type="dxa"/>
            <w:tcMar>
              <w:top w:w="57" w:type="dxa"/>
              <w:left w:w="57" w:type="dxa"/>
              <w:bottom w:w="57" w:type="dxa"/>
              <w:right w:w="57" w:type="dxa"/>
            </w:tcMar>
          </w:tcPr>
          <w:p w:rsidR="00E618D7" w:rsidRPr="005C48CC" w:rsidRDefault="00E618D7" w:rsidP="00545922">
            <w:pPr>
              <w:tabs>
                <w:tab w:val="num" w:pos="425"/>
              </w:tabs>
            </w:pPr>
          </w:p>
        </w:tc>
        <w:tc>
          <w:tcPr>
            <w:tcW w:w="3714" w:type="dxa"/>
            <w:tcMar>
              <w:top w:w="57" w:type="dxa"/>
              <w:left w:w="57" w:type="dxa"/>
              <w:bottom w:w="57" w:type="dxa"/>
              <w:right w:w="57" w:type="dxa"/>
            </w:tcMar>
          </w:tcPr>
          <w:p w:rsidR="00E618D7" w:rsidRPr="005C48CC" w:rsidRDefault="00E618D7" w:rsidP="00545922">
            <w:pPr>
              <w:tabs>
                <w:tab w:val="num" w:pos="425"/>
              </w:tabs>
            </w:pPr>
          </w:p>
        </w:tc>
      </w:tr>
    </w:tbl>
    <w:p w:rsidR="00990F24" w:rsidRDefault="00E618D7" w:rsidP="00990F24">
      <w:pPr>
        <w:numPr>
          <w:ilvl w:val="0"/>
          <w:numId w:val="48"/>
        </w:numPr>
        <w:spacing w:after="0"/>
        <w:ind w:left="0" w:right="-964" w:hanging="264"/>
        <w:rPr>
          <w:i/>
          <w:sz w:val="20"/>
        </w:rPr>
      </w:pPr>
      <w:r>
        <w:rPr>
          <w:i/>
          <w:sz w:val="20"/>
        </w:rPr>
        <w:t>Estimates are relative</w:t>
      </w:r>
      <w:r w:rsidRPr="009B0C20">
        <w:rPr>
          <w:i/>
          <w:sz w:val="20"/>
        </w:rPr>
        <w:t xml:space="preserve"> to the baseline </w:t>
      </w:r>
      <w:r>
        <w:rPr>
          <w:i/>
          <w:sz w:val="20"/>
        </w:rPr>
        <w:t xml:space="preserve">for the preferred option as a whole (i.e. the impact of individual actions/obligations of the </w:t>
      </w:r>
      <w:r w:rsidRPr="00436C1E">
        <w:rPr>
          <w:i/>
          <w:sz w:val="20"/>
          <w:u w:val="single"/>
        </w:rPr>
        <w:t>preferred</w:t>
      </w:r>
      <w:r>
        <w:rPr>
          <w:i/>
          <w:sz w:val="20"/>
        </w:rPr>
        <w:t xml:space="preserve"> o</w:t>
      </w:r>
      <w:r w:rsidR="00990F24">
        <w:rPr>
          <w:i/>
          <w:sz w:val="20"/>
        </w:rPr>
        <w:t>ption are aggregated together);</w:t>
      </w:r>
    </w:p>
    <w:p w:rsidR="00990F24" w:rsidRDefault="00E618D7" w:rsidP="00990F24">
      <w:pPr>
        <w:numPr>
          <w:ilvl w:val="0"/>
          <w:numId w:val="48"/>
        </w:numPr>
        <w:spacing w:after="0"/>
        <w:ind w:left="0" w:right="-964" w:hanging="264"/>
        <w:rPr>
          <w:i/>
          <w:sz w:val="20"/>
        </w:rPr>
      </w:pPr>
      <w:r>
        <w:rPr>
          <w:i/>
          <w:sz w:val="20"/>
        </w:rPr>
        <w:t>Please indicate which stakeholder group is the main recipient of the benefit in the comment section;</w:t>
      </w:r>
    </w:p>
    <w:p w:rsidR="00E618D7" w:rsidRDefault="00E618D7" w:rsidP="00990F24">
      <w:pPr>
        <w:numPr>
          <w:ilvl w:val="0"/>
          <w:numId w:val="48"/>
        </w:numPr>
        <w:spacing w:after="0"/>
        <w:ind w:left="0" w:right="-964" w:hanging="264"/>
        <w:rPr>
          <w:i/>
          <w:sz w:val="20"/>
        </w:rPr>
      </w:pPr>
      <w:r>
        <w:rPr>
          <w:i/>
          <w:sz w:val="20"/>
        </w:rPr>
        <w:t>For reductions in regulatory costs, please describe details as to how the saving arises (e.g. reductions in compliance costs, administrative costs, regulatory charges, enforcement costs, etc.; see section 6 of the attached guidance).</w:t>
      </w:r>
    </w:p>
    <w:p w:rsidR="00990F24" w:rsidRPr="00990F24" w:rsidRDefault="00990F24" w:rsidP="00990F24">
      <w:pPr>
        <w:spacing w:after="0"/>
        <w:ind w:left="-624" w:right="-964"/>
      </w:pP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93"/>
        <w:gridCol w:w="1610"/>
        <w:gridCol w:w="1134"/>
        <w:gridCol w:w="1446"/>
        <w:gridCol w:w="1418"/>
        <w:gridCol w:w="1417"/>
        <w:gridCol w:w="1134"/>
        <w:gridCol w:w="1276"/>
      </w:tblGrid>
      <w:tr w:rsidR="00E618D7" w:rsidRPr="005C48CC" w:rsidTr="00545922">
        <w:tc>
          <w:tcPr>
            <w:tcW w:w="10428" w:type="dxa"/>
            <w:gridSpan w:val="8"/>
            <w:shd w:val="clear" w:color="auto" w:fill="D5DCE4"/>
            <w:tcMar>
              <w:top w:w="57" w:type="dxa"/>
              <w:left w:w="57" w:type="dxa"/>
              <w:bottom w:w="57" w:type="dxa"/>
              <w:right w:w="57" w:type="dxa"/>
            </w:tcMar>
          </w:tcPr>
          <w:p w:rsidR="00E618D7" w:rsidRPr="005C48CC" w:rsidRDefault="00E618D7" w:rsidP="00545922">
            <w:pPr>
              <w:tabs>
                <w:tab w:val="num" w:pos="425"/>
              </w:tabs>
              <w:jc w:val="center"/>
              <w:rPr>
                <w:b/>
                <w:i/>
              </w:rPr>
            </w:pPr>
            <w:r w:rsidRPr="005C48CC">
              <w:rPr>
                <w:b/>
                <w:i/>
              </w:rPr>
              <w:t>I</w:t>
            </w:r>
            <w:r>
              <w:rPr>
                <w:b/>
                <w:i/>
              </w:rPr>
              <w:t>I</w:t>
            </w:r>
            <w:r w:rsidRPr="005C48CC">
              <w:rPr>
                <w:b/>
                <w:i/>
              </w:rPr>
              <w:t xml:space="preserve">. Overview of </w:t>
            </w:r>
            <w:r>
              <w:rPr>
                <w:b/>
                <w:i/>
              </w:rPr>
              <w:t>c</w:t>
            </w:r>
            <w:r w:rsidRPr="005C48CC">
              <w:rPr>
                <w:b/>
                <w:i/>
              </w:rPr>
              <w:t xml:space="preserve">osts – Preferred </w:t>
            </w:r>
            <w:r>
              <w:rPr>
                <w:b/>
                <w:i/>
              </w:rPr>
              <w:t>o</w:t>
            </w:r>
            <w:r w:rsidRPr="005C48CC">
              <w:rPr>
                <w:b/>
                <w:i/>
              </w:rPr>
              <w:t>ption</w:t>
            </w:r>
          </w:p>
        </w:tc>
      </w:tr>
      <w:tr w:rsidR="00E618D7" w:rsidRPr="005C48CC" w:rsidTr="00545922">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2580" w:type="dxa"/>
            <w:gridSpan w:val="2"/>
            <w:tcBorders>
              <w:left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r w:rsidRPr="005C48CC">
              <w:t xml:space="preserve">Citizens/Consumers </w:t>
            </w:r>
          </w:p>
        </w:tc>
        <w:tc>
          <w:tcPr>
            <w:tcW w:w="2835" w:type="dxa"/>
            <w:gridSpan w:val="2"/>
            <w:tcMar>
              <w:top w:w="57" w:type="dxa"/>
              <w:left w:w="57" w:type="dxa"/>
              <w:bottom w:w="57" w:type="dxa"/>
              <w:right w:w="57" w:type="dxa"/>
            </w:tcMar>
          </w:tcPr>
          <w:p w:rsidR="00E618D7" w:rsidRPr="005C48CC" w:rsidRDefault="00E618D7" w:rsidP="00545922">
            <w:pPr>
              <w:tabs>
                <w:tab w:val="num" w:pos="425"/>
              </w:tabs>
              <w:jc w:val="center"/>
            </w:pPr>
            <w:r w:rsidRPr="005C48CC">
              <w:t>Businesses</w:t>
            </w:r>
          </w:p>
        </w:tc>
        <w:tc>
          <w:tcPr>
            <w:tcW w:w="2410" w:type="dxa"/>
            <w:gridSpan w:val="2"/>
            <w:tcMar>
              <w:top w:w="57" w:type="dxa"/>
              <w:left w:w="57" w:type="dxa"/>
              <w:bottom w:w="57" w:type="dxa"/>
              <w:right w:w="57" w:type="dxa"/>
            </w:tcMar>
          </w:tcPr>
          <w:p w:rsidR="00E618D7" w:rsidRPr="005C48CC" w:rsidRDefault="00E618D7" w:rsidP="00545922">
            <w:pPr>
              <w:tabs>
                <w:tab w:val="num" w:pos="425"/>
              </w:tabs>
              <w:jc w:val="center"/>
            </w:pPr>
            <w:r w:rsidRPr="005C48CC">
              <w:t>Administrations</w:t>
            </w:r>
          </w:p>
        </w:tc>
      </w:tr>
      <w:tr w:rsidR="00E618D7" w:rsidRPr="005C48CC" w:rsidTr="00545922">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p>
        </w:tc>
        <w:tc>
          <w:tcPr>
            <w:tcW w:w="1134" w:type="dxa"/>
            <w:tcBorders>
              <w:left w:val="double" w:sz="4" w:space="0" w:color="auto"/>
              <w:bottom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r w:rsidRPr="005C48CC">
              <w:t>One-off</w:t>
            </w:r>
          </w:p>
        </w:tc>
        <w:tc>
          <w:tcPr>
            <w:tcW w:w="1446" w:type="dxa"/>
            <w:tcBorders>
              <w:bottom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r w:rsidRPr="005C48CC">
              <w:t>Recurrent</w:t>
            </w:r>
          </w:p>
        </w:tc>
        <w:tc>
          <w:tcPr>
            <w:tcW w:w="1418" w:type="dxa"/>
            <w:tcBorders>
              <w:bottom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r w:rsidRPr="005C48CC">
              <w:t>One-off</w:t>
            </w:r>
          </w:p>
        </w:tc>
        <w:tc>
          <w:tcPr>
            <w:tcW w:w="1417" w:type="dxa"/>
            <w:tcBorders>
              <w:bottom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r w:rsidRPr="005C48CC">
              <w:t>Recurrent</w:t>
            </w:r>
          </w:p>
        </w:tc>
        <w:tc>
          <w:tcPr>
            <w:tcW w:w="1134" w:type="dxa"/>
            <w:tcBorders>
              <w:bottom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r w:rsidRPr="005C48CC">
              <w:t>One-off</w:t>
            </w:r>
          </w:p>
        </w:tc>
        <w:tc>
          <w:tcPr>
            <w:tcW w:w="1276" w:type="dxa"/>
            <w:tcBorders>
              <w:bottom w:val="double" w:sz="4" w:space="0" w:color="auto"/>
            </w:tcBorders>
            <w:tcMar>
              <w:top w:w="57" w:type="dxa"/>
              <w:left w:w="57" w:type="dxa"/>
              <w:bottom w:w="57" w:type="dxa"/>
              <w:right w:w="57" w:type="dxa"/>
            </w:tcMar>
          </w:tcPr>
          <w:p w:rsidR="00E618D7" w:rsidRPr="005C48CC" w:rsidRDefault="00E618D7" w:rsidP="00545922">
            <w:pPr>
              <w:tabs>
                <w:tab w:val="num" w:pos="425"/>
              </w:tabs>
              <w:jc w:val="center"/>
            </w:pPr>
            <w:r w:rsidRPr="005C48CC">
              <w:t>Recurrent</w:t>
            </w:r>
          </w:p>
        </w:tc>
      </w:tr>
      <w:tr w:rsidR="00E618D7" w:rsidRPr="005C48CC" w:rsidTr="00545922">
        <w:trPr>
          <w:trHeight w:val="307"/>
        </w:trPr>
        <w:tc>
          <w:tcPr>
            <w:tcW w:w="993" w:type="dxa"/>
            <w:vMerge w:val="restart"/>
            <w:tcMar>
              <w:top w:w="57" w:type="dxa"/>
              <w:left w:w="57" w:type="dxa"/>
              <w:bottom w:w="57" w:type="dxa"/>
              <w:right w:w="57" w:type="dxa"/>
            </w:tcMar>
            <w:vAlign w:val="center"/>
          </w:tcPr>
          <w:p w:rsidR="00E618D7" w:rsidRPr="005C48CC" w:rsidRDefault="00990F24" w:rsidP="00545922">
            <w:pPr>
              <w:tabs>
                <w:tab w:val="num" w:pos="425"/>
              </w:tabs>
            </w:pPr>
            <w:r>
              <w:rPr>
                <w:b/>
              </w:rPr>
              <w:t>Action (a)</w:t>
            </w:r>
          </w:p>
        </w:tc>
        <w:tc>
          <w:tcPr>
            <w:tcW w:w="1610" w:type="dxa"/>
            <w:tcBorders>
              <w:right w:val="double" w:sz="4" w:space="0" w:color="auto"/>
            </w:tcBorders>
            <w:tcMar>
              <w:top w:w="57" w:type="dxa"/>
              <w:left w:w="57" w:type="dxa"/>
              <w:bottom w:w="57" w:type="dxa"/>
              <w:right w:w="57" w:type="dxa"/>
            </w:tcMar>
            <w:vAlign w:val="center"/>
          </w:tcPr>
          <w:p w:rsidR="00E618D7" w:rsidRPr="005C48CC" w:rsidRDefault="00E618D7" w:rsidP="00545922">
            <w:pPr>
              <w:tabs>
                <w:tab w:val="num" w:pos="425"/>
              </w:tabs>
            </w:pPr>
            <w:r>
              <w:t>D</w:t>
            </w:r>
            <w:r w:rsidRPr="005C48CC">
              <w:t>irect costs</w:t>
            </w:r>
          </w:p>
        </w:tc>
        <w:tc>
          <w:tcPr>
            <w:tcW w:w="1134" w:type="dxa"/>
            <w:tcBorders>
              <w:left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446" w:type="dxa"/>
            <w:tcMar>
              <w:top w:w="57" w:type="dxa"/>
              <w:left w:w="57" w:type="dxa"/>
              <w:bottom w:w="57" w:type="dxa"/>
              <w:right w:w="57" w:type="dxa"/>
            </w:tcMar>
          </w:tcPr>
          <w:p w:rsidR="00E618D7" w:rsidRPr="005C48CC" w:rsidRDefault="00E618D7" w:rsidP="00545922">
            <w:pPr>
              <w:tabs>
                <w:tab w:val="num" w:pos="425"/>
              </w:tabs>
            </w:pPr>
          </w:p>
        </w:tc>
        <w:tc>
          <w:tcPr>
            <w:tcW w:w="1418" w:type="dxa"/>
            <w:tcMar>
              <w:top w:w="57" w:type="dxa"/>
              <w:left w:w="57" w:type="dxa"/>
              <w:bottom w:w="57" w:type="dxa"/>
              <w:right w:w="57" w:type="dxa"/>
            </w:tcMar>
          </w:tcPr>
          <w:p w:rsidR="00E618D7" w:rsidRPr="005C48CC" w:rsidRDefault="00E618D7" w:rsidP="00545922">
            <w:pPr>
              <w:tabs>
                <w:tab w:val="num" w:pos="425"/>
              </w:tabs>
            </w:pPr>
          </w:p>
        </w:tc>
        <w:tc>
          <w:tcPr>
            <w:tcW w:w="1417" w:type="dxa"/>
            <w:tcMar>
              <w:top w:w="57" w:type="dxa"/>
              <w:left w:w="57" w:type="dxa"/>
              <w:bottom w:w="57" w:type="dxa"/>
              <w:right w:w="57" w:type="dxa"/>
            </w:tcMar>
          </w:tcPr>
          <w:p w:rsidR="00E618D7" w:rsidRPr="005C48CC" w:rsidRDefault="00E618D7" w:rsidP="00545922">
            <w:pPr>
              <w:tabs>
                <w:tab w:val="num" w:pos="425"/>
              </w:tabs>
            </w:pPr>
          </w:p>
        </w:tc>
        <w:tc>
          <w:tcPr>
            <w:tcW w:w="1134" w:type="dxa"/>
            <w:tcMar>
              <w:top w:w="57" w:type="dxa"/>
              <w:left w:w="57" w:type="dxa"/>
              <w:bottom w:w="57" w:type="dxa"/>
              <w:right w:w="57" w:type="dxa"/>
            </w:tcMar>
          </w:tcPr>
          <w:p w:rsidR="00E618D7" w:rsidRPr="005C48CC" w:rsidRDefault="00E618D7" w:rsidP="00545922">
            <w:pPr>
              <w:tabs>
                <w:tab w:val="num" w:pos="425"/>
              </w:tabs>
            </w:pPr>
          </w:p>
        </w:tc>
        <w:tc>
          <w:tcPr>
            <w:tcW w:w="1276" w:type="dxa"/>
            <w:tcMar>
              <w:top w:w="57" w:type="dxa"/>
              <w:left w:w="57" w:type="dxa"/>
              <w:bottom w:w="57" w:type="dxa"/>
              <w:right w:w="57" w:type="dxa"/>
            </w:tcMar>
          </w:tcPr>
          <w:p w:rsidR="00E618D7" w:rsidRPr="005C48CC" w:rsidRDefault="00E618D7" w:rsidP="00545922">
            <w:pPr>
              <w:tabs>
                <w:tab w:val="num" w:pos="425"/>
              </w:tabs>
            </w:pPr>
          </w:p>
        </w:tc>
      </w:tr>
      <w:tr w:rsidR="00E618D7" w:rsidRPr="005C48CC" w:rsidTr="00545922">
        <w:tc>
          <w:tcPr>
            <w:tcW w:w="993" w:type="dxa"/>
            <w:vMerge/>
            <w:tcMar>
              <w:top w:w="57" w:type="dxa"/>
              <w:left w:w="57" w:type="dxa"/>
              <w:bottom w:w="57" w:type="dxa"/>
              <w:right w:w="57" w:type="dxa"/>
            </w:tcMar>
          </w:tcPr>
          <w:p w:rsidR="00E618D7" w:rsidRPr="005C48CC" w:rsidRDefault="00E618D7" w:rsidP="00545922">
            <w:pPr>
              <w:tabs>
                <w:tab w:val="num" w:pos="425"/>
              </w:tabs>
            </w:pPr>
          </w:p>
        </w:tc>
        <w:tc>
          <w:tcPr>
            <w:tcW w:w="1610" w:type="dxa"/>
            <w:tcBorders>
              <w:right w:val="double" w:sz="4" w:space="0" w:color="auto"/>
            </w:tcBorders>
            <w:tcMar>
              <w:top w:w="57" w:type="dxa"/>
              <w:left w:w="57" w:type="dxa"/>
              <w:bottom w:w="57" w:type="dxa"/>
              <w:right w:w="57" w:type="dxa"/>
            </w:tcMar>
          </w:tcPr>
          <w:p w:rsidR="00E618D7" w:rsidRPr="005C48CC" w:rsidRDefault="00E618D7" w:rsidP="00545922">
            <w:pPr>
              <w:tabs>
                <w:tab w:val="num" w:pos="425"/>
              </w:tabs>
            </w:pPr>
            <w:r w:rsidRPr="005C48CC">
              <w:t>Indirect costs</w:t>
            </w:r>
          </w:p>
        </w:tc>
        <w:tc>
          <w:tcPr>
            <w:tcW w:w="1134" w:type="dxa"/>
            <w:tcBorders>
              <w:left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446" w:type="dxa"/>
            <w:tcMar>
              <w:top w:w="57" w:type="dxa"/>
              <w:left w:w="57" w:type="dxa"/>
              <w:bottom w:w="57" w:type="dxa"/>
              <w:right w:w="57" w:type="dxa"/>
            </w:tcMar>
          </w:tcPr>
          <w:p w:rsidR="00E618D7" w:rsidRPr="005C48CC" w:rsidRDefault="00E618D7" w:rsidP="00545922">
            <w:pPr>
              <w:tabs>
                <w:tab w:val="num" w:pos="425"/>
              </w:tabs>
            </w:pPr>
          </w:p>
        </w:tc>
        <w:tc>
          <w:tcPr>
            <w:tcW w:w="1418" w:type="dxa"/>
            <w:tcMar>
              <w:top w:w="57" w:type="dxa"/>
              <w:left w:w="57" w:type="dxa"/>
              <w:bottom w:w="57" w:type="dxa"/>
              <w:right w:w="57" w:type="dxa"/>
            </w:tcMar>
          </w:tcPr>
          <w:p w:rsidR="00E618D7" w:rsidRPr="005C48CC" w:rsidRDefault="00E618D7" w:rsidP="00545922">
            <w:pPr>
              <w:tabs>
                <w:tab w:val="num" w:pos="425"/>
              </w:tabs>
            </w:pPr>
          </w:p>
        </w:tc>
        <w:tc>
          <w:tcPr>
            <w:tcW w:w="1417" w:type="dxa"/>
            <w:tcMar>
              <w:top w:w="57" w:type="dxa"/>
              <w:left w:w="57" w:type="dxa"/>
              <w:bottom w:w="57" w:type="dxa"/>
              <w:right w:w="57" w:type="dxa"/>
            </w:tcMar>
          </w:tcPr>
          <w:p w:rsidR="00E618D7" w:rsidRPr="005C48CC" w:rsidRDefault="00E618D7" w:rsidP="00545922">
            <w:pPr>
              <w:tabs>
                <w:tab w:val="num" w:pos="425"/>
              </w:tabs>
            </w:pPr>
          </w:p>
        </w:tc>
        <w:tc>
          <w:tcPr>
            <w:tcW w:w="1134" w:type="dxa"/>
            <w:tcMar>
              <w:top w:w="57" w:type="dxa"/>
              <w:left w:w="57" w:type="dxa"/>
              <w:bottom w:w="57" w:type="dxa"/>
              <w:right w:w="57" w:type="dxa"/>
            </w:tcMar>
          </w:tcPr>
          <w:p w:rsidR="00E618D7" w:rsidRPr="005C48CC" w:rsidRDefault="00E618D7" w:rsidP="00545922">
            <w:pPr>
              <w:tabs>
                <w:tab w:val="num" w:pos="425"/>
              </w:tabs>
            </w:pPr>
          </w:p>
        </w:tc>
        <w:tc>
          <w:tcPr>
            <w:tcW w:w="1276" w:type="dxa"/>
            <w:tcMar>
              <w:top w:w="57" w:type="dxa"/>
              <w:left w:w="57" w:type="dxa"/>
              <w:bottom w:w="57" w:type="dxa"/>
              <w:right w:w="57" w:type="dxa"/>
            </w:tcMar>
          </w:tcPr>
          <w:p w:rsidR="00E618D7" w:rsidRPr="005C48CC" w:rsidRDefault="00E618D7" w:rsidP="00545922">
            <w:pPr>
              <w:tabs>
                <w:tab w:val="num" w:pos="425"/>
              </w:tabs>
            </w:pPr>
          </w:p>
        </w:tc>
      </w:tr>
      <w:tr w:rsidR="00E618D7" w:rsidRPr="005C48CC" w:rsidTr="00545922">
        <w:tc>
          <w:tcPr>
            <w:tcW w:w="993" w:type="dxa"/>
            <w:vMerge w:val="restart"/>
            <w:tcBorders>
              <w:top w:val="double" w:sz="4" w:space="0" w:color="auto"/>
            </w:tcBorders>
            <w:tcMar>
              <w:top w:w="57" w:type="dxa"/>
              <w:left w:w="57" w:type="dxa"/>
              <w:bottom w:w="57" w:type="dxa"/>
              <w:right w:w="57" w:type="dxa"/>
            </w:tcMar>
          </w:tcPr>
          <w:p w:rsidR="00E618D7" w:rsidRPr="005C48CC" w:rsidRDefault="00E618D7" w:rsidP="00545922">
            <w:pPr>
              <w:tabs>
                <w:tab w:val="num" w:pos="425"/>
              </w:tabs>
              <w:rPr>
                <w:b/>
              </w:rPr>
            </w:pPr>
            <w:r>
              <w:rPr>
                <w:b/>
              </w:rPr>
              <w:t>Action (b)</w:t>
            </w:r>
          </w:p>
        </w:tc>
        <w:tc>
          <w:tcPr>
            <w:tcW w:w="1610" w:type="dxa"/>
            <w:tcBorders>
              <w:top w:val="double" w:sz="4" w:space="0" w:color="auto"/>
              <w:right w:val="double" w:sz="4" w:space="0" w:color="auto"/>
            </w:tcBorders>
            <w:tcMar>
              <w:top w:w="57" w:type="dxa"/>
              <w:left w:w="57" w:type="dxa"/>
              <w:bottom w:w="57" w:type="dxa"/>
              <w:right w:w="57" w:type="dxa"/>
            </w:tcMar>
            <w:vAlign w:val="center"/>
          </w:tcPr>
          <w:p w:rsidR="00E618D7" w:rsidRPr="005C48CC" w:rsidRDefault="00E618D7" w:rsidP="00545922">
            <w:pPr>
              <w:tabs>
                <w:tab w:val="num" w:pos="425"/>
              </w:tabs>
            </w:pPr>
            <w:r>
              <w:t>D</w:t>
            </w:r>
            <w:r w:rsidRPr="005C48CC">
              <w:t>irect costs</w:t>
            </w:r>
          </w:p>
        </w:tc>
        <w:tc>
          <w:tcPr>
            <w:tcW w:w="1134" w:type="dxa"/>
            <w:tcBorders>
              <w:top w:val="double" w:sz="4" w:space="0" w:color="auto"/>
              <w:left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446"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418"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417"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134"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276" w:type="dxa"/>
            <w:tcBorders>
              <w:top w:val="double" w:sz="4" w:space="0" w:color="auto"/>
            </w:tcBorders>
            <w:tcMar>
              <w:top w:w="57" w:type="dxa"/>
              <w:left w:w="57" w:type="dxa"/>
              <w:bottom w:w="57" w:type="dxa"/>
              <w:right w:w="57" w:type="dxa"/>
            </w:tcMar>
          </w:tcPr>
          <w:p w:rsidR="00E618D7" w:rsidRPr="005C48CC" w:rsidRDefault="00E618D7" w:rsidP="00545922">
            <w:pPr>
              <w:tabs>
                <w:tab w:val="num" w:pos="425"/>
              </w:tabs>
            </w:pPr>
          </w:p>
        </w:tc>
      </w:tr>
      <w:tr w:rsidR="00E618D7" w:rsidRPr="005C48CC" w:rsidTr="00545922">
        <w:tc>
          <w:tcPr>
            <w:tcW w:w="993" w:type="dxa"/>
            <w:vMerge/>
            <w:tcMar>
              <w:top w:w="57" w:type="dxa"/>
              <w:left w:w="57" w:type="dxa"/>
              <w:bottom w:w="57" w:type="dxa"/>
              <w:right w:w="57" w:type="dxa"/>
            </w:tcMar>
          </w:tcPr>
          <w:p w:rsidR="00E618D7" w:rsidRPr="005C48CC" w:rsidRDefault="00E618D7" w:rsidP="00545922">
            <w:pPr>
              <w:tabs>
                <w:tab w:val="num" w:pos="425"/>
              </w:tabs>
            </w:pPr>
          </w:p>
        </w:tc>
        <w:tc>
          <w:tcPr>
            <w:tcW w:w="1610" w:type="dxa"/>
            <w:tcBorders>
              <w:right w:val="double" w:sz="4" w:space="0" w:color="auto"/>
            </w:tcBorders>
            <w:tcMar>
              <w:top w:w="57" w:type="dxa"/>
              <w:left w:w="57" w:type="dxa"/>
              <w:bottom w:w="57" w:type="dxa"/>
              <w:right w:w="57" w:type="dxa"/>
            </w:tcMar>
          </w:tcPr>
          <w:p w:rsidR="00E618D7" w:rsidRPr="005C48CC" w:rsidRDefault="00E618D7" w:rsidP="00545922">
            <w:pPr>
              <w:tabs>
                <w:tab w:val="num" w:pos="425"/>
              </w:tabs>
            </w:pPr>
            <w:r w:rsidRPr="005C48CC">
              <w:t>Indirect costs</w:t>
            </w:r>
          </w:p>
        </w:tc>
        <w:tc>
          <w:tcPr>
            <w:tcW w:w="1134" w:type="dxa"/>
            <w:tcBorders>
              <w:left w:val="double" w:sz="4" w:space="0" w:color="auto"/>
            </w:tcBorders>
            <w:tcMar>
              <w:top w:w="57" w:type="dxa"/>
              <w:left w:w="57" w:type="dxa"/>
              <w:bottom w:w="57" w:type="dxa"/>
              <w:right w:w="57" w:type="dxa"/>
            </w:tcMar>
          </w:tcPr>
          <w:p w:rsidR="00E618D7" w:rsidRPr="005C48CC" w:rsidRDefault="00E618D7" w:rsidP="00545922">
            <w:pPr>
              <w:tabs>
                <w:tab w:val="num" w:pos="425"/>
              </w:tabs>
            </w:pPr>
          </w:p>
        </w:tc>
        <w:tc>
          <w:tcPr>
            <w:tcW w:w="1446" w:type="dxa"/>
            <w:tcMar>
              <w:top w:w="57" w:type="dxa"/>
              <w:left w:w="57" w:type="dxa"/>
              <w:bottom w:w="57" w:type="dxa"/>
              <w:right w:w="57" w:type="dxa"/>
            </w:tcMar>
          </w:tcPr>
          <w:p w:rsidR="00E618D7" w:rsidRPr="005C48CC" w:rsidRDefault="00E618D7" w:rsidP="00545922">
            <w:pPr>
              <w:tabs>
                <w:tab w:val="num" w:pos="425"/>
              </w:tabs>
            </w:pPr>
          </w:p>
        </w:tc>
        <w:tc>
          <w:tcPr>
            <w:tcW w:w="1418" w:type="dxa"/>
            <w:tcMar>
              <w:top w:w="57" w:type="dxa"/>
              <w:left w:w="57" w:type="dxa"/>
              <w:bottom w:w="57" w:type="dxa"/>
              <w:right w:w="57" w:type="dxa"/>
            </w:tcMar>
          </w:tcPr>
          <w:p w:rsidR="00E618D7" w:rsidRPr="005C48CC" w:rsidRDefault="00E618D7" w:rsidP="00545922">
            <w:pPr>
              <w:tabs>
                <w:tab w:val="num" w:pos="425"/>
              </w:tabs>
            </w:pPr>
          </w:p>
        </w:tc>
        <w:tc>
          <w:tcPr>
            <w:tcW w:w="1417" w:type="dxa"/>
            <w:tcMar>
              <w:top w:w="57" w:type="dxa"/>
              <w:left w:w="57" w:type="dxa"/>
              <w:bottom w:w="57" w:type="dxa"/>
              <w:right w:w="57" w:type="dxa"/>
            </w:tcMar>
          </w:tcPr>
          <w:p w:rsidR="00E618D7" w:rsidRPr="005C48CC" w:rsidRDefault="00E618D7" w:rsidP="00545922">
            <w:pPr>
              <w:tabs>
                <w:tab w:val="num" w:pos="425"/>
              </w:tabs>
            </w:pPr>
          </w:p>
        </w:tc>
        <w:tc>
          <w:tcPr>
            <w:tcW w:w="1134" w:type="dxa"/>
            <w:tcMar>
              <w:top w:w="57" w:type="dxa"/>
              <w:left w:w="57" w:type="dxa"/>
              <w:bottom w:w="57" w:type="dxa"/>
              <w:right w:w="57" w:type="dxa"/>
            </w:tcMar>
          </w:tcPr>
          <w:p w:rsidR="00E618D7" w:rsidRPr="005C48CC" w:rsidRDefault="00E618D7" w:rsidP="00545922">
            <w:pPr>
              <w:tabs>
                <w:tab w:val="num" w:pos="425"/>
              </w:tabs>
            </w:pPr>
          </w:p>
        </w:tc>
        <w:tc>
          <w:tcPr>
            <w:tcW w:w="1276" w:type="dxa"/>
            <w:tcMar>
              <w:top w:w="57" w:type="dxa"/>
              <w:left w:w="57" w:type="dxa"/>
              <w:bottom w:w="57" w:type="dxa"/>
              <w:right w:w="57" w:type="dxa"/>
            </w:tcMar>
          </w:tcPr>
          <w:p w:rsidR="00E618D7" w:rsidRPr="005C48CC" w:rsidRDefault="00E618D7" w:rsidP="00545922">
            <w:pPr>
              <w:tabs>
                <w:tab w:val="num" w:pos="425"/>
              </w:tabs>
            </w:pPr>
          </w:p>
        </w:tc>
      </w:tr>
    </w:tbl>
    <w:p w:rsidR="00990F24" w:rsidRDefault="00E618D7" w:rsidP="00990F24">
      <w:pPr>
        <w:numPr>
          <w:ilvl w:val="0"/>
          <w:numId w:val="49"/>
        </w:numPr>
        <w:suppressAutoHyphens/>
        <w:spacing w:after="0"/>
        <w:ind w:left="0" w:hanging="218"/>
        <w:jc w:val="left"/>
        <w:rPr>
          <w:i/>
          <w:sz w:val="20"/>
        </w:rPr>
      </w:pPr>
      <w:r>
        <w:rPr>
          <w:i/>
          <w:sz w:val="20"/>
        </w:rPr>
        <w:t>Estimates to be provide</w:t>
      </w:r>
      <w:r w:rsidR="00990F24">
        <w:rPr>
          <w:i/>
          <w:sz w:val="20"/>
        </w:rPr>
        <w:t>d with respect to the baseline;</w:t>
      </w:r>
    </w:p>
    <w:p w:rsidR="00990F24" w:rsidRPr="00990F24" w:rsidRDefault="00990F24" w:rsidP="00990F24">
      <w:pPr>
        <w:numPr>
          <w:ilvl w:val="0"/>
          <w:numId w:val="49"/>
        </w:numPr>
        <w:suppressAutoHyphens/>
        <w:spacing w:after="0"/>
        <w:ind w:left="0" w:hanging="218"/>
        <w:jc w:val="left"/>
        <w:rPr>
          <w:i/>
          <w:sz w:val="20"/>
        </w:rPr>
      </w:pPr>
      <w:r w:rsidRPr="00990F24">
        <w:rPr>
          <w:i/>
          <w:sz w:val="20"/>
        </w:rPr>
        <w:t>C</w:t>
      </w:r>
      <w:r w:rsidR="00E618D7" w:rsidRPr="00990F24">
        <w:rPr>
          <w:i/>
          <w:sz w:val="20"/>
        </w:rPr>
        <w:t xml:space="preserve">osts are provided for each identifiable action/obligation of the </w:t>
      </w:r>
      <w:r w:rsidR="00E618D7" w:rsidRPr="00990F24">
        <w:rPr>
          <w:i/>
          <w:sz w:val="20"/>
          <w:u w:val="single"/>
        </w:rPr>
        <w:t>preferred</w:t>
      </w:r>
      <w:r w:rsidR="00E618D7" w:rsidRPr="00990F24">
        <w:rPr>
          <w:i/>
          <w:sz w:val="20"/>
        </w:rPr>
        <w:t xml:space="preserve"> option otherwise for all retained options when n</w:t>
      </w:r>
      <w:r w:rsidRPr="00990F24">
        <w:rPr>
          <w:i/>
          <w:sz w:val="20"/>
        </w:rPr>
        <w:t>o preferred option is specified;</w:t>
      </w:r>
    </w:p>
    <w:p w:rsidR="00C0067E" w:rsidRPr="00990F24" w:rsidRDefault="00E618D7" w:rsidP="00990F24">
      <w:pPr>
        <w:numPr>
          <w:ilvl w:val="0"/>
          <w:numId w:val="49"/>
        </w:numPr>
        <w:suppressAutoHyphens/>
        <w:spacing w:after="0"/>
        <w:ind w:left="0" w:hanging="218"/>
        <w:jc w:val="left"/>
        <w:rPr>
          <w:i/>
          <w:sz w:val="20"/>
        </w:rPr>
      </w:pPr>
      <w:r w:rsidRPr="00990F24">
        <w:rPr>
          <w:i/>
          <w:sz w:val="20"/>
        </w:rPr>
        <w:t>If relevant and available, please</w:t>
      </w:r>
      <w:r w:rsidR="00990F24" w:rsidRPr="00990F24">
        <w:rPr>
          <w:i/>
          <w:sz w:val="20"/>
        </w:rPr>
        <w:t>.</w:t>
      </w:r>
    </w:p>
    <w:sectPr w:rsidR="00C0067E" w:rsidRPr="00990F24" w:rsidSect="002E4E6B">
      <w:pgSz w:w="11906" w:h="16838"/>
      <w:pgMar w:top="1021" w:right="1701" w:bottom="1021" w:left="158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ED" w:rsidRDefault="00661EED">
      <w:r>
        <w:separator/>
      </w:r>
    </w:p>
  </w:endnote>
  <w:endnote w:type="continuationSeparator" w:id="0">
    <w:p w:rsidR="00661EED" w:rsidRDefault="0066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Droid Sans Fallback">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rsidP="002079F2">
    <w:pPr>
      <w:pStyle w:val="Footer"/>
      <w:jc w:val="center"/>
    </w:pPr>
    <w:r w:rsidRPr="001E2D57">
      <w:rPr>
        <w:rFonts w:ascii="Times New Roman" w:hAnsi="Times New Roman"/>
        <w:sz w:val="20"/>
      </w:rPr>
      <w:fldChar w:fldCharType="begin"/>
    </w:r>
    <w:r w:rsidRPr="001E2D57">
      <w:rPr>
        <w:rFonts w:ascii="Times New Roman" w:hAnsi="Times New Roman"/>
        <w:sz w:val="20"/>
      </w:rPr>
      <w:instrText xml:space="preserve"> PAGE   \* MERGEFORMAT </w:instrText>
    </w:r>
    <w:r w:rsidRPr="001E2D57">
      <w:rPr>
        <w:rFonts w:ascii="Times New Roman" w:hAnsi="Times New Roman"/>
        <w:sz w:val="20"/>
      </w:rPr>
      <w:fldChar w:fldCharType="separate"/>
    </w:r>
    <w:r w:rsidR="005941E1">
      <w:rPr>
        <w:rFonts w:ascii="Times New Roman" w:hAnsi="Times New Roman"/>
        <w:noProof/>
        <w:sz w:val="20"/>
      </w:rPr>
      <w:t>34</w:t>
    </w:r>
    <w:r w:rsidRPr="001E2D57">
      <w:rPr>
        <w:rFonts w:ascii="Times New Roman" w:hAnsi="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Pr="001E2D57" w:rsidRDefault="00661EED" w:rsidP="001E2D57">
    <w:pPr>
      <w:pStyle w:val="Footer"/>
      <w:jc w:val="center"/>
      <w:rPr>
        <w:rFonts w:ascii="Times New Roman" w:hAnsi="Times New Roman"/>
        <w:sz w:val="20"/>
        <w:lang w:val="sk-SK"/>
      </w:rPr>
    </w:pPr>
    <w:r>
      <w:rPr>
        <w:rFonts w:ascii="Times New Roman" w:hAnsi="Times New Roman"/>
        <w:sz w:val="20"/>
        <w:lang w:val="sk-SK"/>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Pr="00970725" w:rsidRDefault="00661EED">
    <w:pPr>
      <w:pStyle w:val="Footer"/>
      <w:jc w:val="center"/>
      <w:rPr>
        <w:rFonts w:ascii="Times New Roman" w:hAnsi="Times New Roman"/>
        <w:sz w:val="24"/>
        <w:szCs w:val="24"/>
      </w:rPr>
    </w:pPr>
    <w:r w:rsidRPr="00970725">
      <w:rPr>
        <w:rFonts w:ascii="Times New Roman" w:hAnsi="Times New Roman"/>
        <w:sz w:val="24"/>
        <w:szCs w:val="24"/>
      </w:rPr>
      <w:fldChar w:fldCharType="begin"/>
    </w:r>
    <w:r w:rsidRPr="00970725">
      <w:rPr>
        <w:rFonts w:ascii="Times New Roman" w:hAnsi="Times New Roman"/>
        <w:sz w:val="24"/>
        <w:szCs w:val="24"/>
      </w:rPr>
      <w:instrText xml:space="preserve"> PAGE   \* MERGEFORMAT </w:instrText>
    </w:r>
    <w:r w:rsidRPr="00970725">
      <w:rPr>
        <w:rFonts w:ascii="Times New Roman" w:hAnsi="Times New Roman"/>
        <w:sz w:val="24"/>
        <w:szCs w:val="24"/>
      </w:rPr>
      <w:fldChar w:fldCharType="separate"/>
    </w:r>
    <w:r w:rsidR="005941E1">
      <w:rPr>
        <w:rFonts w:ascii="Times New Roman" w:hAnsi="Times New Roman"/>
        <w:noProof/>
        <w:sz w:val="24"/>
        <w:szCs w:val="24"/>
      </w:rPr>
      <w:t>37</w:t>
    </w:r>
    <w:r w:rsidRPr="00970725">
      <w:rPr>
        <w:rFonts w:ascii="Times New Roman" w:hAnsi="Times New Roman"/>
        <w:noProof/>
        <w:sz w:val="24"/>
        <w:szCs w:val="24"/>
      </w:rPr>
      <w:fldChar w:fldCharType="end"/>
    </w:r>
  </w:p>
  <w:p w:rsidR="00661EED" w:rsidRDefault="00661E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Pr="001E2D57" w:rsidRDefault="00661EED" w:rsidP="005E0BB9">
    <w:pPr>
      <w:pStyle w:val="Footer"/>
      <w:jc w:val="center"/>
      <w:rPr>
        <w:rFonts w:ascii="Times New Roman" w:hAnsi="Times New Roman"/>
        <w:sz w:val="20"/>
      </w:rPr>
    </w:pPr>
    <w:r w:rsidRPr="001E2D57">
      <w:rPr>
        <w:rFonts w:ascii="Times New Roman" w:hAnsi="Times New Roman"/>
        <w:sz w:val="20"/>
      </w:rPr>
      <w:fldChar w:fldCharType="begin"/>
    </w:r>
    <w:r w:rsidRPr="001E2D57">
      <w:rPr>
        <w:rFonts w:ascii="Times New Roman" w:hAnsi="Times New Roman"/>
        <w:sz w:val="20"/>
      </w:rPr>
      <w:instrText xml:space="preserve"> PAGE   \* MERGEFORMAT </w:instrText>
    </w:r>
    <w:r w:rsidRPr="001E2D57">
      <w:rPr>
        <w:rFonts w:ascii="Times New Roman" w:hAnsi="Times New Roman"/>
        <w:sz w:val="20"/>
      </w:rPr>
      <w:fldChar w:fldCharType="separate"/>
    </w:r>
    <w:r w:rsidR="005941E1">
      <w:rPr>
        <w:rFonts w:ascii="Times New Roman" w:hAnsi="Times New Roman"/>
        <w:noProof/>
        <w:sz w:val="20"/>
      </w:rPr>
      <w:t>36</w:t>
    </w:r>
    <w:r w:rsidRPr="001E2D57">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ED" w:rsidRDefault="00661EED">
      <w:r>
        <w:separator/>
      </w:r>
    </w:p>
  </w:footnote>
  <w:footnote w:type="continuationSeparator" w:id="0">
    <w:p w:rsidR="00661EED" w:rsidRDefault="00661EED">
      <w:r>
        <w:continuationSeparator/>
      </w:r>
    </w:p>
  </w:footnote>
  <w:footnote w:id="1">
    <w:p w:rsidR="00661EED" w:rsidRPr="003B199D" w:rsidRDefault="00661EED" w:rsidP="00701E08">
      <w:pPr>
        <w:pStyle w:val="FootnoteText"/>
        <w:spacing w:after="0"/>
        <w:ind w:left="426" w:hanging="426"/>
        <w:rPr>
          <w:lang w:val="es-ES"/>
        </w:rPr>
      </w:pPr>
      <w:r w:rsidRPr="00C33F7E">
        <w:rPr>
          <w:rStyle w:val="FootnoteReference"/>
        </w:rPr>
        <w:footnoteRef/>
      </w:r>
      <w:r w:rsidRPr="003B199D">
        <w:rPr>
          <w:lang w:val="es-ES"/>
        </w:rPr>
        <w:tab/>
        <w:t>OJ L 68</w:t>
      </w:r>
      <w:r w:rsidRPr="003B199D">
        <w:rPr>
          <w:bCs/>
          <w:lang w:val="es-ES"/>
        </w:rPr>
        <w:t>, 13</w:t>
      </w:r>
      <w:r w:rsidRPr="003B199D">
        <w:rPr>
          <w:lang w:val="es-ES"/>
        </w:rPr>
        <w:t>.3.2015, p. 9</w:t>
      </w:r>
    </w:p>
  </w:footnote>
  <w:footnote w:id="2">
    <w:p w:rsidR="00661EED" w:rsidRPr="00914FF9" w:rsidRDefault="00661EED" w:rsidP="00C601C3">
      <w:pPr>
        <w:pStyle w:val="FootnoteText"/>
        <w:spacing w:after="0"/>
        <w:ind w:left="426" w:hanging="426"/>
        <w:rPr>
          <w:lang w:val="sk-SK"/>
        </w:rPr>
      </w:pPr>
      <w:r>
        <w:rPr>
          <w:rStyle w:val="FootnoteReference"/>
        </w:rPr>
        <w:footnoteRef/>
      </w:r>
      <w:r>
        <w:rPr>
          <w:lang w:val="sk-SK"/>
        </w:rPr>
        <w:tab/>
      </w:r>
      <w:hyperlink r:id="rId1" w:history="1">
        <w:r w:rsidRPr="003B199D">
          <w:rPr>
            <w:rStyle w:val="Hyperlink"/>
            <w:lang w:val="es-ES"/>
          </w:rPr>
          <w:t>https://ec.europa.eu/info/law/better-regulation/initiatives/ares-2019-1732201_en</w:t>
        </w:r>
      </w:hyperlink>
    </w:p>
  </w:footnote>
  <w:footnote w:id="3">
    <w:p w:rsidR="00661EED" w:rsidRPr="00CF4A24" w:rsidRDefault="00661EED" w:rsidP="00914FF9">
      <w:pPr>
        <w:pStyle w:val="Default"/>
        <w:tabs>
          <w:tab w:val="left" w:pos="426"/>
        </w:tabs>
        <w:rPr>
          <w:lang w:val="sk-SK"/>
        </w:rPr>
      </w:pPr>
      <w:r>
        <w:rPr>
          <w:rStyle w:val="FootnoteReference"/>
        </w:rPr>
        <w:footnoteRef/>
      </w:r>
      <w:r>
        <w:rPr>
          <w:lang w:val="sk-SK"/>
        </w:rPr>
        <w:tab/>
      </w:r>
      <w:r w:rsidRPr="003B199D">
        <w:rPr>
          <w:sz w:val="19"/>
          <w:szCs w:val="19"/>
        </w:rPr>
        <w:t>OJ L 403, 30.12.2006, p. 18</w:t>
      </w:r>
    </w:p>
  </w:footnote>
  <w:footnote w:id="4">
    <w:p w:rsidR="00661EED" w:rsidRPr="00664BA0" w:rsidRDefault="00661EED" w:rsidP="00CA78EC">
      <w:pPr>
        <w:tabs>
          <w:tab w:val="left" w:pos="426"/>
        </w:tabs>
        <w:spacing w:after="0"/>
        <w:ind w:left="426" w:hanging="426"/>
        <w:rPr>
          <w:sz w:val="20"/>
          <w:lang w:val="sk-SK"/>
        </w:rPr>
      </w:pPr>
      <w:r w:rsidRPr="00C13F8B">
        <w:rPr>
          <w:rStyle w:val="FootnoteReference"/>
          <w:sz w:val="20"/>
        </w:rPr>
        <w:footnoteRef/>
      </w:r>
      <w:r w:rsidRPr="00C13F8B">
        <w:rPr>
          <w:sz w:val="20"/>
          <w:lang w:val="it-IT"/>
        </w:rPr>
        <w:tab/>
      </w:r>
      <w:r w:rsidRPr="001C7C58">
        <w:rPr>
          <w:rStyle w:val="Corpsdutexte5"/>
          <w:rFonts w:ascii="Times New Roman" w:hAnsi="Times New Roman" w:cs="Times New Roman"/>
          <w:sz w:val="20"/>
          <w:szCs w:val="20"/>
        </w:rPr>
        <w:t>Evaluation of cross-border exchange of information on road traffic offences (</w:t>
      </w:r>
      <w:hyperlink r:id="rId2" w:history="1">
        <w:r w:rsidRPr="00664BA0">
          <w:rPr>
            <w:rStyle w:val="Hyperlink"/>
            <w:sz w:val="20"/>
            <w:shd w:val="clear" w:color="auto" w:fill="FFFFFF"/>
          </w:rPr>
          <w:t>SWD (2016) 355 final</w:t>
        </w:r>
      </w:hyperlink>
      <w:r w:rsidRPr="001C7C58">
        <w:rPr>
          <w:rStyle w:val="Corpsdutexte5"/>
          <w:rFonts w:ascii="Times New Roman" w:hAnsi="Times New Roman" w:cs="Times New Roman"/>
          <w:sz w:val="20"/>
          <w:szCs w:val="20"/>
        </w:rPr>
        <w:t xml:space="preserve">) https://ec.europa.eu/transport/sites/transport/files/swd20160355.pdf; Support study: </w:t>
      </w:r>
      <w:r w:rsidRPr="001C7C58">
        <w:rPr>
          <w:sz w:val="20"/>
          <w:lang w:val="it-IT"/>
        </w:rPr>
        <w:t xml:space="preserve">Grimaldi Studio Legale, 2016, </w:t>
      </w:r>
      <w:hyperlink r:id="rId3" w:history="1">
        <w:r w:rsidRPr="001C7C58">
          <w:rPr>
            <w:rStyle w:val="Hyperlink"/>
            <w:sz w:val="20"/>
            <w:lang w:val="it-IT"/>
          </w:rPr>
          <w:t>ISBN 978-92-79-59136-5</w:t>
        </w:r>
      </w:hyperlink>
    </w:p>
  </w:footnote>
  <w:footnote w:id="5">
    <w:p w:rsidR="00661EED" w:rsidRPr="00EB1988" w:rsidRDefault="00661EED" w:rsidP="001E554E">
      <w:pPr>
        <w:pStyle w:val="FootnoteText"/>
        <w:tabs>
          <w:tab w:val="left" w:pos="426"/>
        </w:tabs>
        <w:spacing w:after="0"/>
        <w:ind w:left="426" w:hanging="426"/>
      </w:pPr>
      <w:r w:rsidRPr="00EB1988">
        <w:rPr>
          <w:rStyle w:val="FootnoteReference"/>
        </w:rPr>
        <w:footnoteRef/>
      </w:r>
      <w:r w:rsidRPr="00EB1988">
        <w:tab/>
        <w:t xml:space="preserve">Commission </w:t>
      </w:r>
      <w:r>
        <w:t>s</w:t>
      </w:r>
      <w:r w:rsidRPr="00EB1988">
        <w:t>taff working document, COM(2008) 151. See also Consultation Paper, Respecting the rules, Better Road Safety Enforcement in the European Union, 6 November 2006; Impact assessment on road safety enforcement and cross-border cooperation, Ecorys Nederland BV, Rotterdam, 16 March 2007</w:t>
      </w:r>
    </w:p>
  </w:footnote>
  <w:footnote w:id="6">
    <w:p w:rsidR="00661EED" w:rsidRPr="00A61A7D" w:rsidRDefault="00661EED" w:rsidP="00F03F64">
      <w:pPr>
        <w:pStyle w:val="FootnoteText"/>
        <w:tabs>
          <w:tab w:val="left" w:pos="426"/>
        </w:tabs>
        <w:spacing w:after="0"/>
        <w:ind w:left="426" w:hanging="426"/>
      </w:pPr>
      <w:r w:rsidRPr="00EB1988">
        <w:rPr>
          <w:rStyle w:val="FootnoteReference"/>
        </w:rPr>
        <w:footnoteRef/>
      </w:r>
      <w:r w:rsidRPr="00A61A7D">
        <w:tab/>
      </w:r>
      <w:r w:rsidRPr="005F4F51">
        <w:t>Directive 2011/82/EU facilitating the cross-border exchange of information on road safety related traffic offe</w:t>
      </w:r>
      <w:r>
        <w:t xml:space="preserve">nces, </w:t>
      </w:r>
      <w:r w:rsidRPr="00A61A7D">
        <w:rPr>
          <w:bCs/>
        </w:rPr>
        <w:t>OJ L 288, 5</w:t>
      </w:r>
      <w:r w:rsidRPr="00A61A7D">
        <w:t>.11.2011, p. 1</w:t>
      </w:r>
    </w:p>
  </w:footnote>
  <w:footnote w:id="7">
    <w:p w:rsidR="00661EED" w:rsidRPr="00A61A7D" w:rsidRDefault="00661EED" w:rsidP="00F03F64">
      <w:pPr>
        <w:pStyle w:val="FootnoteText"/>
        <w:tabs>
          <w:tab w:val="left" w:pos="426"/>
        </w:tabs>
        <w:spacing w:after="0"/>
        <w:ind w:left="426" w:hanging="426"/>
        <w:jc w:val="left"/>
      </w:pPr>
      <w:r w:rsidRPr="00EB1988">
        <w:rPr>
          <w:rStyle w:val="FootnoteReference"/>
        </w:rPr>
        <w:footnoteRef/>
      </w:r>
      <w:r>
        <w:tab/>
      </w:r>
      <w:hyperlink r:id="rId4" w:history="1">
        <w:r w:rsidRPr="00A61A7D">
          <w:rPr>
            <w:rStyle w:val="Hyperlink"/>
          </w:rPr>
          <w:t>http://eur-lex.europa.eu/legal-content/EN/TXT/?uri=CELEX%3A62012CJ0043</w:t>
        </w:r>
      </w:hyperlink>
    </w:p>
  </w:footnote>
  <w:footnote w:id="8">
    <w:p w:rsidR="00661EED" w:rsidRPr="00CF4A24" w:rsidRDefault="00661EED" w:rsidP="00CF4A24">
      <w:pPr>
        <w:pStyle w:val="FootnoteText"/>
        <w:spacing w:after="0"/>
        <w:ind w:left="426" w:hanging="426"/>
        <w:rPr>
          <w:lang w:val="sk-SK"/>
        </w:rPr>
      </w:pPr>
      <w:r>
        <w:rPr>
          <w:rStyle w:val="FootnoteReference"/>
        </w:rPr>
        <w:footnoteRef/>
      </w:r>
      <w:r>
        <w:rPr>
          <w:lang w:val="sk-SK"/>
        </w:rPr>
        <w:tab/>
        <w:t>OJ L 130, 1.5.2014, p.1 (</w:t>
      </w:r>
      <w:r w:rsidRPr="003400D9">
        <w:rPr>
          <w:lang w:val="sk-SK"/>
        </w:rPr>
        <w:t xml:space="preserve">(DK and IE do </w:t>
      </w:r>
      <w:r w:rsidRPr="00515669">
        <w:t>not participate</w:t>
      </w:r>
      <w:r w:rsidRPr="003400D9">
        <w:rPr>
          <w:lang w:val="sk-SK"/>
        </w:rPr>
        <w:t xml:space="preserve"> </w:t>
      </w:r>
      <w:r w:rsidRPr="003400D9">
        <w:rPr>
          <w:rFonts w:cs="EUAlbertina"/>
          <w:color w:val="000000"/>
        </w:rPr>
        <w:t>in the adoption of this Directive and are not bound by it or subject to its application</w:t>
      </w:r>
      <w:r>
        <w:rPr>
          <w:rFonts w:cs="EUAlbertina"/>
          <w:color w:val="000000"/>
        </w:rPr>
        <w:t>)</w:t>
      </w:r>
    </w:p>
  </w:footnote>
  <w:footnote w:id="9">
    <w:p w:rsidR="00661EED" w:rsidRPr="00CF4A24" w:rsidRDefault="00661EED" w:rsidP="00CF4A24">
      <w:pPr>
        <w:pStyle w:val="FootnoteText"/>
        <w:spacing w:after="0"/>
        <w:ind w:left="426" w:hanging="426"/>
        <w:rPr>
          <w:lang w:val="sk-SK"/>
        </w:rPr>
      </w:pPr>
      <w:r>
        <w:rPr>
          <w:rStyle w:val="FootnoteReference"/>
        </w:rPr>
        <w:footnoteRef/>
      </w:r>
      <w:r>
        <w:tab/>
        <w:t>Council Act 2000/C197/01 (EL, IE and HR are not parties to the Convention)</w:t>
      </w:r>
    </w:p>
  </w:footnote>
  <w:footnote w:id="10">
    <w:p w:rsidR="00661EED" w:rsidRPr="00FE701E" w:rsidRDefault="00661EED" w:rsidP="00423B73">
      <w:pPr>
        <w:pStyle w:val="FootnoteText"/>
        <w:spacing w:after="0"/>
        <w:ind w:left="426" w:hanging="426"/>
        <w:rPr>
          <w:lang w:val="it-IT"/>
        </w:rPr>
      </w:pPr>
      <w:r w:rsidRPr="001E2D57">
        <w:rPr>
          <w:vertAlign w:val="superscript"/>
        </w:rPr>
        <w:footnoteRef/>
      </w:r>
      <w:r w:rsidRPr="00FE701E">
        <w:rPr>
          <w:lang w:val="it-IT"/>
        </w:rPr>
        <w:tab/>
        <w:t>OJ L 76, 22.3.2005, p. 16</w:t>
      </w:r>
    </w:p>
  </w:footnote>
  <w:footnote w:id="11">
    <w:p w:rsidR="00661EED" w:rsidRPr="00D25342" w:rsidRDefault="00661EED" w:rsidP="00D331B7">
      <w:pPr>
        <w:pStyle w:val="FootnoteText"/>
        <w:spacing w:after="0"/>
        <w:ind w:left="426" w:hanging="426"/>
        <w:rPr>
          <w:lang w:val="sk-SK"/>
        </w:rPr>
      </w:pPr>
      <w:r w:rsidRPr="00293F89">
        <w:rPr>
          <w:rStyle w:val="FootnoteReference"/>
        </w:rPr>
        <w:footnoteRef/>
      </w:r>
      <w:r w:rsidRPr="00293F89">
        <w:rPr>
          <w:lang w:val="sk-SK"/>
        </w:rPr>
        <w:tab/>
      </w:r>
      <w:r w:rsidRPr="00D25342">
        <w:rPr>
          <w:lang w:val="sk-SK"/>
        </w:rPr>
        <w:t>OJ C 216</w:t>
      </w:r>
      <w:r w:rsidRPr="0018696B">
        <w:rPr>
          <w:bCs/>
          <w:lang w:val="es-ES"/>
        </w:rPr>
        <w:t>, 10</w:t>
      </w:r>
      <w:r w:rsidRPr="0018696B">
        <w:rPr>
          <w:lang w:val="es-ES"/>
        </w:rPr>
        <w:t>.7.1998, p. 1</w:t>
      </w:r>
    </w:p>
  </w:footnote>
  <w:footnote w:id="12">
    <w:p w:rsidR="00661EED" w:rsidRPr="00CF4A24" w:rsidRDefault="00661EED" w:rsidP="00D331B7">
      <w:pPr>
        <w:pStyle w:val="FootnoteText"/>
        <w:spacing w:after="0"/>
        <w:ind w:left="426" w:hanging="426"/>
        <w:rPr>
          <w:lang w:val="sk-SK"/>
        </w:rPr>
      </w:pPr>
      <w:r w:rsidRPr="00996A07">
        <w:rPr>
          <w:rStyle w:val="FootnoteReference"/>
        </w:rPr>
        <w:footnoteRef/>
      </w:r>
      <w:r w:rsidRPr="00CF4A24">
        <w:rPr>
          <w:lang w:val="es-ES"/>
        </w:rPr>
        <w:tab/>
      </w:r>
      <w:r w:rsidRPr="00CF4A24">
        <w:rPr>
          <w:lang w:val="sk-SK"/>
        </w:rPr>
        <w:t>OJ L 26</w:t>
      </w:r>
      <w:r w:rsidRPr="00CF4A24">
        <w:rPr>
          <w:bCs/>
          <w:lang w:val="es-ES"/>
        </w:rPr>
        <w:t>, 2</w:t>
      </w:r>
      <w:r w:rsidRPr="00CF4A24">
        <w:rPr>
          <w:lang w:val="es-ES"/>
        </w:rPr>
        <w:t>.2.2016, p. 9</w:t>
      </w:r>
    </w:p>
  </w:footnote>
  <w:footnote w:id="13">
    <w:p w:rsidR="00661EED" w:rsidRPr="00914FF9" w:rsidRDefault="00661EED" w:rsidP="00914FF9">
      <w:pPr>
        <w:pStyle w:val="FootnoteText"/>
        <w:ind w:left="426" w:hanging="426"/>
        <w:rPr>
          <w:lang w:val="sk-SK"/>
        </w:rPr>
      </w:pPr>
      <w:r>
        <w:rPr>
          <w:rStyle w:val="FootnoteReference"/>
        </w:rPr>
        <w:footnoteRef/>
      </w:r>
      <w:r>
        <w:rPr>
          <w:lang w:val="sk-SK"/>
        </w:rPr>
        <w:tab/>
      </w:r>
      <w:r w:rsidRPr="00914FF9">
        <w:rPr>
          <w:szCs w:val="24"/>
          <w:lang w:eastAsia="en-GB"/>
        </w:rPr>
        <w:t xml:space="preserve">Article 11(2) of </w:t>
      </w:r>
      <w:r>
        <w:t xml:space="preserve">the Driving </w:t>
      </w:r>
      <w:r w:rsidRPr="00914FF9">
        <w:t xml:space="preserve">Licence </w:t>
      </w:r>
      <w:r w:rsidRPr="00914FF9">
        <w:rPr>
          <w:szCs w:val="24"/>
          <w:lang w:eastAsia="en-GB"/>
        </w:rPr>
        <w:t>Directive</w:t>
      </w:r>
      <w:r>
        <w:rPr>
          <w:szCs w:val="24"/>
          <w:lang w:eastAsia="en-GB"/>
        </w:rPr>
        <w:t xml:space="preserve"> stipulates that </w:t>
      </w:r>
      <w:r w:rsidRPr="00BB567E">
        <w:rPr>
          <w:szCs w:val="24"/>
        </w:rPr>
        <w:t>‘</w:t>
      </w:r>
      <w:r w:rsidRPr="00914FF9">
        <w:rPr>
          <w:szCs w:val="24"/>
          <w:lang w:eastAsia="en-GB"/>
        </w:rPr>
        <w:t>S</w:t>
      </w:r>
      <w:r w:rsidRPr="00914FF9">
        <w:rPr>
          <w:color w:val="000000"/>
          <w:szCs w:val="24"/>
          <w:lang w:eastAsia="en-GB"/>
        </w:rPr>
        <w:t>ubject to observance of the principle of territoriality of criminal and police laws, the Member State of normal residence of a holder of driving licence, who has committed road traffic offence on its territory and has a driving licence issued by another Member State, may apply its national provisions on the restriction, suspension, withdrawal or cancellation of the right to drive and, if necessary, exchange the licence for that purpose</w:t>
      </w:r>
      <w:r w:rsidRPr="00BB567E">
        <w:rPr>
          <w:szCs w:val="24"/>
        </w:rPr>
        <w:t>’</w:t>
      </w:r>
      <w:r>
        <w:rPr>
          <w:szCs w:val="24"/>
        </w:rPr>
        <w:t xml:space="preserve">. It means that </w:t>
      </w:r>
      <w:r w:rsidRPr="00914FF9">
        <w:rPr>
          <w:color w:val="000000"/>
          <w:szCs w:val="24"/>
          <w:lang w:eastAsia="en-GB"/>
        </w:rPr>
        <w:t xml:space="preserve">the Member State which issued the driving licence </w:t>
      </w:r>
      <w:r>
        <w:rPr>
          <w:color w:val="000000"/>
          <w:szCs w:val="24"/>
          <w:lang w:eastAsia="en-GB"/>
        </w:rPr>
        <w:t xml:space="preserve">de facto </w:t>
      </w:r>
      <w:r w:rsidRPr="00914FF9">
        <w:rPr>
          <w:color w:val="000000"/>
          <w:szCs w:val="24"/>
          <w:lang w:eastAsia="en-GB"/>
        </w:rPr>
        <w:t>has to recognise the disqualifications imposed by the Member State of the holder’s normal residence</w:t>
      </w:r>
    </w:p>
  </w:footnote>
  <w:footnote w:id="14">
    <w:p w:rsidR="00661EED" w:rsidRPr="00F97BF7" w:rsidRDefault="00661EED" w:rsidP="00F97BF7">
      <w:pPr>
        <w:pStyle w:val="FootnoteText"/>
        <w:spacing w:after="0"/>
        <w:ind w:left="426" w:hanging="426"/>
        <w:rPr>
          <w:lang w:val="sk-SK"/>
        </w:rPr>
      </w:pPr>
      <w:r>
        <w:rPr>
          <w:rStyle w:val="FootnoteReference"/>
        </w:rPr>
        <w:footnoteRef/>
      </w:r>
      <w:r>
        <w:rPr>
          <w:lang w:val="sk-SK"/>
        </w:rPr>
        <w:tab/>
      </w:r>
      <w:r w:rsidRPr="006B2ECE">
        <w:rPr>
          <w:rStyle w:val="Corpsdutexte5"/>
          <w:rFonts w:ascii="Times New Roman" w:hAnsi="Times New Roman" w:cs="Times New Roman"/>
          <w:sz w:val="20"/>
          <w:szCs w:val="20"/>
        </w:rPr>
        <w:t>Commission Staff Working Document on the evaluation of cross-border exchange of information on road traffic offences (</w:t>
      </w:r>
      <w:hyperlink r:id="rId5" w:history="1">
        <w:r w:rsidRPr="006B2ECE">
          <w:rPr>
            <w:rStyle w:val="Hyperlink"/>
            <w:shd w:val="clear" w:color="auto" w:fill="FFFFFF"/>
          </w:rPr>
          <w:t>SWD (2016) 355 final</w:t>
        </w:r>
      </w:hyperlink>
      <w:r w:rsidRPr="006B2ECE">
        <w:rPr>
          <w:rStyle w:val="Corpsdutexte5"/>
          <w:rFonts w:ascii="Times New Roman" w:hAnsi="Times New Roman" w:cs="Times New Roman"/>
          <w:sz w:val="20"/>
          <w:szCs w:val="20"/>
        </w:rPr>
        <w:t xml:space="preserve">) and Report from the Commission to the European Parliament and the Council on the application of </w:t>
      </w:r>
      <w:r w:rsidRPr="006B2ECE">
        <w:t xml:space="preserve">Directive (EU) 2015/413 facilitating cross-border exchange of information on road-safety-related traffic offences </w:t>
      </w:r>
      <w:r w:rsidRPr="006B2ECE">
        <w:rPr>
          <w:rStyle w:val="Corpsdutexte5"/>
          <w:rFonts w:ascii="Times New Roman" w:hAnsi="Times New Roman" w:cs="Times New Roman"/>
          <w:sz w:val="20"/>
          <w:szCs w:val="20"/>
        </w:rPr>
        <w:t>(</w:t>
      </w:r>
      <w:hyperlink r:id="rId6" w:history="1">
        <w:r w:rsidRPr="006B2ECE">
          <w:rPr>
            <w:rStyle w:val="Hyperlink"/>
            <w:shd w:val="clear" w:color="auto" w:fill="FFFFFF"/>
          </w:rPr>
          <w:t>COM (2016) 744 final</w:t>
        </w:r>
      </w:hyperlink>
      <w:r w:rsidRPr="006B2ECE">
        <w:rPr>
          <w:rStyle w:val="Corpsdutexte5"/>
          <w:rFonts w:ascii="Times New Roman" w:hAnsi="Times New Roman" w:cs="Times New Roman"/>
          <w:sz w:val="20"/>
          <w:szCs w:val="20"/>
        </w:rPr>
        <w:t xml:space="preserve"> + </w:t>
      </w:r>
      <w:hyperlink r:id="rId7" w:history="1">
        <w:r w:rsidRPr="006B2ECE">
          <w:rPr>
            <w:rStyle w:val="Hyperlink"/>
            <w:shd w:val="clear" w:color="auto" w:fill="FFFFFF"/>
          </w:rPr>
          <w:t>Annex</w:t>
        </w:r>
      </w:hyperlink>
    </w:p>
  </w:footnote>
  <w:footnote w:id="15">
    <w:p w:rsidR="00661EED" w:rsidRPr="006B2ECE" w:rsidRDefault="00661EED" w:rsidP="006B2ECE">
      <w:pPr>
        <w:pStyle w:val="FootnoteText"/>
        <w:ind w:left="426" w:hanging="426"/>
        <w:rPr>
          <w:lang w:val="sk-SK"/>
        </w:rPr>
      </w:pPr>
      <w:r w:rsidRPr="006B2ECE">
        <w:rPr>
          <w:rStyle w:val="FootnoteReference"/>
        </w:rPr>
        <w:footnoteRef/>
      </w:r>
      <w:r w:rsidRPr="006B2ECE">
        <w:rPr>
          <w:lang w:val="sk-SK"/>
        </w:rPr>
        <w:tab/>
        <w:t xml:space="preserve">To </w:t>
      </w:r>
      <w:r w:rsidRPr="006B2ECE">
        <w:t>be likely renamed ROADPOL</w:t>
      </w:r>
      <w:r w:rsidRPr="006B2ECE">
        <w:rPr>
          <w:lang w:val="sk-SK"/>
        </w:rPr>
        <w:t xml:space="preserve"> in September 2019</w:t>
      </w:r>
    </w:p>
  </w:footnote>
  <w:footnote w:id="16">
    <w:p w:rsidR="00661EED" w:rsidRPr="004D24BB" w:rsidRDefault="00661EED" w:rsidP="004D24BB">
      <w:pPr>
        <w:tabs>
          <w:tab w:val="left" w:pos="426"/>
        </w:tabs>
        <w:spacing w:after="0" w:line="276" w:lineRule="auto"/>
        <w:ind w:left="426" w:hanging="426"/>
        <w:rPr>
          <w:sz w:val="20"/>
        </w:rPr>
      </w:pPr>
      <w:r w:rsidRPr="004D24BB">
        <w:rPr>
          <w:rStyle w:val="FootnoteReference"/>
          <w:sz w:val="20"/>
        </w:rPr>
        <w:footnoteRef/>
      </w:r>
      <w:r w:rsidRPr="004D24BB">
        <w:rPr>
          <w:sz w:val="20"/>
          <w:lang w:val="sk-SK"/>
        </w:rPr>
        <w:tab/>
      </w:r>
      <w:r w:rsidRPr="007273EE">
        <w:rPr>
          <w:sz w:val="20"/>
        </w:rPr>
        <w:t>Attention</w:t>
      </w:r>
      <w:r w:rsidRPr="004D24BB">
        <w:rPr>
          <w:sz w:val="20"/>
        </w:rPr>
        <w:t xml:space="preserve"> should be paid to ensuring synergies with other ongoing initiatives, in particular the eEvidence Digital Exchange System project aimed at the exchanges between Member States for the purposes of the European Investigation Order and </w:t>
      </w:r>
      <w:r>
        <w:rPr>
          <w:sz w:val="20"/>
        </w:rPr>
        <w:t xml:space="preserve">the Convention on </w:t>
      </w:r>
      <w:r w:rsidRPr="004D24BB">
        <w:rPr>
          <w:sz w:val="20"/>
        </w:rPr>
        <w:t xml:space="preserve">Mutual Assistance. Coordination with the eEvidence Digital Exchange System is needed in order to avoid overlapping or duplication. The eEvidence Digital Exchange System is </w:t>
      </w:r>
      <w:r>
        <w:rPr>
          <w:sz w:val="20"/>
        </w:rPr>
        <w:t xml:space="preserve">established following </w:t>
      </w:r>
      <w:r w:rsidRPr="004D24BB">
        <w:rPr>
          <w:color w:val="333333"/>
          <w:sz w:val="20"/>
        </w:rPr>
        <w:t xml:space="preserve">the </w:t>
      </w:r>
      <w:r>
        <w:rPr>
          <w:color w:val="333333"/>
          <w:sz w:val="20"/>
        </w:rPr>
        <w:t xml:space="preserve">EU </w:t>
      </w:r>
      <w:r w:rsidRPr="004D24BB">
        <w:rPr>
          <w:color w:val="333333"/>
          <w:sz w:val="20"/>
        </w:rPr>
        <w:t>Cou</w:t>
      </w:r>
      <w:r>
        <w:rPr>
          <w:color w:val="333333"/>
          <w:sz w:val="20"/>
        </w:rPr>
        <w:t>ncil Conclusions of 9 June 2016</w:t>
      </w:r>
      <w:r w:rsidRPr="004D24BB">
        <w:rPr>
          <w:sz w:val="20"/>
        </w:rPr>
        <w:t xml:space="preserve"> </w:t>
      </w:r>
      <w:r>
        <w:rPr>
          <w:sz w:val="20"/>
        </w:rPr>
        <w:t>on</w:t>
      </w:r>
      <w:r w:rsidRPr="004D24BB">
        <w:rPr>
          <w:sz w:val="20"/>
        </w:rPr>
        <w:t xml:space="preserve"> improving criminal justice in cyberspace</w:t>
      </w:r>
      <w:r>
        <w:rPr>
          <w:color w:val="333333"/>
          <w:sz w:val="20"/>
        </w:rPr>
        <w:t xml:space="preserve">, in which Member States </w:t>
      </w:r>
      <w:r w:rsidRPr="004D24BB">
        <w:rPr>
          <w:color w:val="333333"/>
          <w:sz w:val="20"/>
        </w:rPr>
        <w:t>called for the establishment of "a secure online portal" for requests and responses concerning electronic evidence</w:t>
      </w:r>
    </w:p>
    <w:p w:rsidR="00661EED" w:rsidRPr="004D24BB" w:rsidRDefault="005941E1" w:rsidP="004D24BB">
      <w:pPr>
        <w:spacing w:after="0" w:line="276" w:lineRule="auto"/>
        <w:ind w:left="426"/>
      </w:pPr>
      <w:hyperlink r:id="rId8" w:history="1">
        <w:r w:rsidR="00661EED" w:rsidRPr="004D24BB">
          <w:rPr>
            <w:rStyle w:val="Hyperlink"/>
            <w:sz w:val="20"/>
          </w:rPr>
          <w:t>https://ec.europa.eu/futurium/en/egovernment4eu/action-21-it-platform-exchange-electronic-evidence-between-judicial-authorities</w:t>
        </w:r>
      </w:hyperlink>
      <w:r w:rsidR="00661EED" w:rsidRPr="004D24BB">
        <w:rPr>
          <w:sz w:val="20"/>
        </w:rPr>
        <w:t xml:space="preserve"> </w:t>
      </w:r>
    </w:p>
  </w:footnote>
  <w:footnote w:id="17">
    <w:p w:rsidR="00661EED" w:rsidRPr="004D24BB" w:rsidRDefault="00661EED" w:rsidP="00CB0884">
      <w:pPr>
        <w:pStyle w:val="FootnoteText"/>
        <w:spacing w:after="0"/>
        <w:ind w:left="426" w:hanging="426"/>
        <w:rPr>
          <w:lang w:val="it-IT"/>
        </w:rPr>
      </w:pPr>
      <w:r w:rsidRPr="007D000C">
        <w:rPr>
          <w:rStyle w:val="FootnoteReference"/>
        </w:rPr>
        <w:footnoteRef/>
      </w:r>
      <w:r w:rsidRPr="00A1568B">
        <w:rPr>
          <w:lang w:val="it-IT"/>
        </w:rPr>
        <w:tab/>
      </w:r>
      <w:r w:rsidRPr="004D24BB">
        <w:rPr>
          <w:lang w:val="it-IT"/>
        </w:rPr>
        <w:t xml:space="preserve">e-Justice Communication via Online Data Exchange </w:t>
      </w:r>
      <w:hyperlink r:id="rId9" w:history="1">
        <w:r w:rsidRPr="004D24BB">
          <w:rPr>
            <w:rStyle w:val="Hyperlink"/>
            <w:lang w:val="it-IT"/>
          </w:rPr>
          <w:t>https://www.e-codex.eu/</w:t>
        </w:r>
      </w:hyperlink>
      <w:r w:rsidRPr="004D24BB">
        <w:rPr>
          <w:rStyle w:val="Hyperlink"/>
          <w:u w:val="none"/>
          <w:lang w:val="it-IT"/>
        </w:rPr>
        <w:t xml:space="preserve">. </w:t>
      </w:r>
      <w:r w:rsidRPr="004D24BB">
        <w:rPr>
          <w:rStyle w:val="Hyperlink"/>
          <w:color w:val="auto"/>
          <w:u w:val="none"/>
          <w:lang w:val="it-IT"/>
        </w:rPr>
        <w:t xml:space="preserve">The </w:t>
      </w:r>
      <w:r w:rsidRPr="004D24BB">
        <w:t xml:space="preserve">eEvidence Digital Exchange System may be expanded to include other mutual recognition instruments, such as </w:t>
      </w:r>
      <w:r w:rsidRPr="004D24BB">
        <w:rPr>
          <w:noProof/>
          <w:u w:color="1A171C"/>
          <w:shd w:val="clear" w:color="auto" w:fill="FFFFFF"/>
        </w:rPr>
        <w:t xml:space="preserve">Council </w:t>
      </w:r>
      <w:r w:rsidRPr="004D24BB">
        <w:rPr>
          <w:noProof/>
        </w:rPr>
        <w:t>Framework Decision 2005/214/JHA on the application of the principle of mutual recognition to financial penalties</w:t>
      </w:r>
    </w:p>
  </w:footnote>
  <w:footnote w:id="18">
    <w:p w:rsidR="00661EED" w:rsidRDefault="00661EED" w:rsidP="001D5B66">
      <w:pPr>
        <w:pStyle w:val="FootnoteText"/>
        <w:spacing w:after="0"/>
      </w:pPr>
      <w:r>
        <w:rPr>
          <w:rStyle w:val="FootnoteReference"/>
        </w:rPr>
        <w:footnoteRef/>
      </w:r>
      <w:r>
        <w:tab/>
        <w:t>For instance,</w:t>
      </w:r>
      <w:r w:rsidRPr="003C6493">
        <w:t xml:space="preserve"> regarding </w:t>
      </w:r>
      <w:r>
        <w:t xml:space="preserve">the </w:t>
      </w:r>
      <w:r w:rsidRPr="003C6493">
        <w:t>legal liability regimes (driver vs vehicle owner/holder liability) applied by Member States, the type of data and evidence exchanged between Member States under mutual assistance procedures when investigating road traffic offences, the number of issued administrative/judicial decisions to non-residents who committed road traffic offence, the number of such decisions which were not executed, etc.</w:t>
      </w:r>
    </w:p>
  </w:footnote>
  <w:footnote w:id="19">
    <w:p w:rsidR="00661EED" w:rsidRPr="00AA5291" w:rsidRDefault="00661EED">
      <w:pPr>
        <w:pStyle w:val="FootnoteText"/>
        <w:rPr>
          <w:lang w:val="sk-SK"/>
        </w:rPr>
      </w:pPr>
      <w:r>
        <w:rPr>
          <w:rStyle w:val="FootnoteReference"/>
        </w:rPr>
        <w:footnoteRef/>
      </w:r>
      <w:r>
        <w:rPr>
          <w:lang w:val="sk-SK"/>
        </w:rPr>
        <w:tab/>
      </w:r>
      <w:r w:rsidRPr="00FE14AC">
        <w:t>cf.</w:t>
      </w:r>
      <w:r>
        <w:rPr>
          <w:lang w:val="sk-SK"/>
        </w:rPr>
        <w:t xml:space="preserve"> </w:t>
      </w:r>
      <w:hyperlink r:id="rId10" w:history="1">
        <w:r>
          <w:rPr>
            <w:rStyle w:val="Hyperlink"/>
          </w:rPr>
          <w:t>Best Point Handbook: Getting the best out of demerit-point-system</w:t>
        </w:r>
      </w:hyperlink>
      <w:r>
        <w:t>, SWOW (2012)</w:t>
      </w:r>
    </w:p>
  </w:footnote>
  <w:footnote w:id="20">
    <w:p w:rsidR="00661EED" w:rsidRPr="00B47620" w:rsidRDefault="00661EED" w:rsidP="005F0268">
      <w:pPr>
        <w:pStyle w:val="Default"/>
        <w:ind w:left="426" w:hanging="426"/>
        <w:jc w:val="both"/>
        <w:rPr>
          <w:sz w:val="20"/>
          <w:szCs w:val="20"/>
        </w:rPr>
      </w:pPr>
      <w:r w:rsidRPr="001D1DA2">
        <w:rPr>
          <w:rStyle w:val="FootnoteReference"/>
          <w:sz w:val="20"/>
          <w:szCs w:val="20"/>
        </w:rPr>
        <w:footnoteRef/>
      </w:r>
      <w:r w:rsidRPr="001D1DA2">
        <w:rPr>
          <w:sz w:val="20"/>
          <w:szCs w:val="20"/>
        </w:rPr>
        <w:tab/>
      </w:r>
      <w:r w:rsidRPr="00B47620">
        <w:rPr>
          <w:sz w:val="20"/>
          <w:szCs w:val="20"/>
        </w:rPr>
        <w:t xml:space="preserve">Recently, the EU Reference scenario </w:t>
      </w:r>
      <w:r w:rsidRPr="005F0268">
        <w:rPr>
          <w:sz w:val="20"/>
          <w:szCs w:val="20"/>
        </w:rPr>
        <w:t>2016 (</w:t>
      </w:r>
      <w:hyperlink r:id="rId11" w:history="1">
        <w:r w:rsidRPr="005F0268">
          <w:rPr>
            <w:rStyle w:val="Hyperlink"/>
            <w:sz w:val="20"/>
            <w:szCs w:val="20"/>
            <w:lang w:val="sk-SK"/>
          </w:rPr>
          <w:t>https://ec.europa.eu/energy/en/data-analysis/energy-modelling</w:t>
        </w:r>
      </w:hyperlink>
      <w:r w:rsidRPr="005F0268">
        <w:rPr>
          <w:rStyle w:val="Hyperlink"/>
          <w:sz w:val="20"/>
          <w:szCs w:val="20"/>
        </w:rPr>
        <w:t>)</w:t>
      </w:r>
      <w:r w:rsidRPr="005F0268">
        <w:rPr>
          <w:sz w:val="20"/>
          <w:szCs w:val="20"/>
        </w:rPr>
        <w:t>, including few policy measures adopted</w:t>
      </w:r>
      <w:r w:rsidRPr="00B47620">
        <w:rPr>
          <w:sz w:val="20"/>
          <w:szCs w:val="20"/>
        </w:rPr>
        <w:t xml:space="preserve"> after its cut-off date (end of 2014) and some updates in the technology costs assumptions </w:t>
      </w:r>
      <w:r>
        <w:rPr>
          <w:sz w:val="20"/>
          <w:szCs w:val="20"/>
        </w:rPr>
        <w:t>was used for the baseline scenario in the impact assessment</w:t>
      </w:r>
      <w:r w:rsidRPr="00B47620">
        <w:rPr>
          <w:sz w:val="20"/>
          <w:szCs w:val="20"/>
        </w:rPr>
        <w:t xml:space="preserve"> </w:t>
      </w:r>
      <w:r>
        <w:rPr>
          <w:sz w:val="20"/>
          <w:szCs w:val="20"/>
        </w:rPr>
        <w:t>accompanying</w:t>
      </w:r>
      <w:r w:rsidRPr="00B47620">
        <w:rPr>
          <w:sz w:val="20"/>
          <w:szCs w:val="20"/>
        </w:rPr>
        <w:t xml:space="preserve"> </w:t>
      </w:r>
      <w:r>
        <w:rPr>
          <w:sz w:val="20"/>
          <w:szCs w:val="20"/>
        </w:rPr>
        <w:t xml:space="preserve">the </w:t>
      </w:r>
      <w:r w:rsidRPr="00B47620">
        <w:rPr>
          <w:sz w:val="20"/>
          <w:szCs w:val="20"/>
        </w:rPr>
        <w:t xml:space="preserve">revision </w:t>
      </w:r>
      <w:r w:rsidRPr="00B47620">
        <w:rPr>
          <w:sz w:val="20"/>
          <w:szCs w:val="20"/>
          <w:lang w:eastAsia="en-GB"/>
        </w:rPr>
        <w:t>of Directive 2008/96/EC on road infrastructure safety management and Directive 2004/54/EC on minimum safety requirements for road tunnels in the trans-European road network</w:t>
      </w:r>
    </w:p>
  </w:footnote>
  <w:footnote w:id="21">
    <w:p w:rsidR="00661EED" w:rsidRDefault="00661EED" w:rsidP="00D3497B">
      <w:pPr>
        <w:pStyle w:val="FootnoteText"/>
        <w:spacing w:after="0"/>
        <w:ind w:left="426" w:hanging="426"/>
        <w:rPr>
          <w:rStyle w:val="Hyperlink"/>
          <w:lang w:val="sk-SK"/>
        </w:rPr>
      </w:pPr>
      <w:r>
        <w:rPr>
          <w:rStyle w:val="FootnoteReference"/>
        </w:rPr>
        <w:footnoteRef/>
      </w:r>
      <w:r>
        <w:rPr>
          <w:lang w:val="sk-SK"/>
        </w:rPr>
        <w:tab/>
      </w:r>
      <w:hyperlink r:id="rId12" w:history="1">
        <w:r w:rsidRPr="00FD64B4">
          <w:rPr>
            <w:rStyle w:val="Hyperlink"/>
            <w:lang w:val="sk-SK"/>
          </w:rPr>
          <w:t>https://ec.europa.eu/info/better-regulation-guidelines-and-toolbox_en</w:t>
        </w:r>
      </w:hyperlink>
    </w:p>
    <w:p w:rsidR="00661EED" w:rsidRPr="00FD64B4" w:rsidRDefault="00661EED" w:rsidP="00D3497B">
      <w:pPr>
        <w:pStyle w:val="FootnoteText"/>
        <w:spacing w:after="0"/>
        <w:ind w:left="426" w:firstLine="0"/>
        <w:rPr>
          <w:lang w:val="sk-SK"/>
        </w:rPr>
      </w:pPr>
      <w:r w:rsidRPr="00D3497B">
        <w:t>Of particular relevance for</w:t>
      </w:r>
      <w:r>
        <w:t xml:space="preserve"> Impact Assessments: </w:t>
      </w:r>
      <w:hyperlink r:id="rId13" w:history="1">
        <w:r>
          <w:rPr>
            <w:rStyle w:val="Hyperlink"/>
          </w:rPr>
          <w:t>chapter III of the Better regulation guidelines</w:t>
        </w:r>
      </w:hyperlink>
      <w:r>
        <w:t xml:space="preserve"> and  </w:t>
      </w:r>
      <w:hyperlink r:id="rId14" w:history="1">
        <w:r>
          <w:rPr>
            <w:rStyle w:val="Hyperlink"/>
          </w:rPr>
          <w:t>chapter II of the Better regulation toolbox</w:t>
        </w:r>
      </w:hyperlink>
      <w:r>
        <w:t xml:space="preserve">; </w:t>
      </w:r>
      <w:r w:rsidRPr="002907DB">
        <w:t>Tool #19 (Identification/screening of impacts); Tools #20 to Tool #35 (on various impacts); Tool #58 (Typology of costs and benefits); Tool #59 (Methods to assess costs and benefits); Tool #60 (The standard cost model)</w:t>
      </w:r>
      <w:r>
        <w:t>; and Tool #61 (Discount rates)</w:t>
      </w:r>
    </w:p>
  </w:footnote>
  <w:footnote w:id="22">
    <w:p w:rsidR="00661EED" w:rsidRPr="00E5282F" w:rsidRDefault="00661EED" w:rsidP="00FC5905">
      <w:pPr>
        <w:pStyle w:val="FootnoteText"/>
        <w:ind w:left="426" w:hanging="426"/>
        <w:rPr>
          <w:lang w:val="sk-SK"/>
        </w:rPr>
      </w:pPr>
      <w:r>
        <w:rPr>
          <w:rStyle w:val="FootnoteReference"/>
        </w:rPr>
        <w:footnoteRef/>
      </w:r>
      <w:r>
        <w:rPr>
          <w:lang w:val="sk-SK"/>
        </w:rPr>
        <w:tab/>
      </w:r>
      <w:r w:rsidRPr="00E5282F">
        <w:t>cf.</w:t>
      </w:r>
      <w:r>
        <w:rPr>
          <w:lang w:val="sk-SK"/>
        </w:rPr>
        <w:t xml:space="preserve"> </w:t>
      </w:r>
      <w:hyperlink r:id="rId15" w:history="1">
        <w:r>
          <w:rPr>
            <w:rStyle w:val="Hyperlink"/>
          </w:rPr>
          <w:t>Handbook on the External Costs of Transport</w:t>
        </w:r>
      </w:hyperlink>
      <w:r>
        <w:rPr>
          <w:color w:val="1F497D"/>
        </w:rPr>
        <w:t xml:space="preserve"> </w:t>
      </w:r>
      <w:r w:rsidRPr="00800504">
        <w:t>(IMPACT Study 2019)</w:t>
      </w:r>
    </w:p>
  </w:footnote>
  <w:footnote w:id="23">
    <w:p w:rsidR="00661EED" w:rsidRDefault="00661EED" w:rsidP="00502DC8">
      <w:pPr>
        <w:pStyle w:val="FootnoteText"/>
      </w:pPr>
      <w:r>
        <w:rPr>
          <w:rStyle w:val="FootnoteReference"/>
        </w:rPr>
        <w:footnoteRef/>
      </w:r>
      <w:r>
        <w:tab/>
        <w:t xml:space="preserve">See particularly </w:t>
      </w:r>
      <w:r w:rsidRPr="00B272B1">
        <w:t>Tool #57 (Analytical methods to compare options or assess performance)</w:t>
      </w:r>
    </w:p>
  </w:footnote>
  <w:footnote w:id="24">
    <w:p w:rsidR="00661EED" w:rsidRPr="00D47CC2" w:rsidRDefault="00661EED" w:rsidP="00C745E6">
      <w:pPr>
        <w:pStyle w:val="FootnoteText"/>
        <w:spacing w:after="0"/>
        <w:ind w:left="426" w:hanging="426"/>
        <w:jc w:val="left"/>
      </w:pPr>
      <w:r w:rsidRPr="00D47CC2">
        <w:rPr>
          <w:rStyle w:val="FootnoteReference"/>
        </w:rPr>
        <w:footnoteRef/>
      </w:r>
      <w:r w:rsidRPr="00C745E6">
        <w:tab/>
        <w:t>See Chapter VII of Better Regulation Guidelines</w:t>
      </w:r>
      <w:r>
        <w:t xml:space="preserve"> </w:t>
      </w:r>
      <w:hyperlink r:id="rId16" w:history="1">
        <w:r w:rsidRPr="00D47CC2">
          <w:rPr>
            <w:rStyle w:val="Hyperlink"/>
          </w:rPr>
          <w:t>https://myintracomm.ec.europa.eu/sg/better_regulation/Documents/guide_7.pdf</w:t>
        </w:r>
      </w:hyperlink>
    </w:p>
  </w:footnote>
  <w:footnote w:id="25">
    <w:p w:rsidR="00661EED" w:rsidRPr="00BE07C2" w:rsidRDefault="00661EED" w:rsidP="008A18CC">
      <w:pPr>
        <w:pStyle w:val="FootnoteText"/>
        <w:spacing w:after="0"/>
        <w:ind w:left="426" w:hanging="426"/>
        <w:rPr>
          <w:lang w:val="sk-SK"/>
        </w:rPr>
      </w:pPr>
      <w:r>
        <w:rPr>
          <w:rStyle w:val="FootnoteReference"/>
        </w:rPr>
        <w:footnoteRef/>
      </w:r>
      <w:r w:rsidRPr="00BE07C2">
        <w:rPr>
          <w:lang w:val="sk-SK"/>
        </w:rPr>
        <w:tab/>
      </w:r>
      <w:hyperlink r:id="rId17" w:history="1">
        <w:r w:rsidRPr="008A18CC">
          <w:rPr>
            <w:rStyle w:val="Hyperlink"/>
            <w:lang w:val="sk-SK"/>
          </w:rPr>
          <w:t>http://ec.europa.eu/smart-regulation/impact/commission_guidelines/docs/131210_cba_study_sg_final.pdf</w:t>
        </w:r>
      </w:hyperlink>
    </w:p>
  </w:footnote>
  <w:footnote w:id="26">
    <w:p w:rsidR="00661EED" w:rsidRPr="00BE07C2" w:rsidRDefault="00661EED" w:rsidP="008A18CC">
      <w:pPr>
        <w:pStyle w:val="FootnoteText"/>
        <w:spacing w:after="0"/>
        <w:ind w:left="426" w:hanging="426"/>
        <w:rPr>
          <w:lang w:val="sk-SK"/>
        </w:rPr>
      </w:pPr>
      <w:r>
        <w:rPr>
          <w:rStyle w:val="FootnoteReference"/>
        </w:rPr>
        <w:footnoteRef/>
      </w:r>
      <w:r w:rsidRPr="00BE07C2">
        <w:rPr>
          <w:lang w:val="sk-SK"/>
        </w:rPr>
        <w:tab/>
      </w:r>
      <w:hyperlink r:id="rId18" w:history="1">
        <w:r w:rsidRPr="008A18CC">
          <w:rPr>
            <w:rStyle w:val="Hyperlink"/>
            <w:lang w:val="sk-SK"/>
          </w:rPr>
          <w:t>http://ec.europa.eu/regional_policy/sources/docgener/studies/pdf/cba_guide.pdf</w:t>
        </w:r>
      </w:hyperlink>
    </w:p>
  </w:footnote>
  <w:footnote w:id="27">
    <w:p w:rsidR="00661EED" w:rsidRPr="00BE07C2" w:rsidRDefault="00661EED" w:rsidP="008A18CC">
      <w:pPr>
        <w:pStyle w:val="FootnoteText"/>
        <w:spacing w:after="0"/>
        <w:ind w:left="426" w:hanging="426"/>
        <w:rPr>
          <w:lang w:val="sk-SK"/>
        </w:rPr>
      </w:pPr>
      <w:r>
        <w:rPr>
          <w:rStyle w:val="FootnoteReference"/>
        </w:rPr>
        <w:footnoteRef/>
      </w:r>
      <w:r w:rsidRPr="00BE07C2">
        <w:rPr>
          <w:lang w:val="sk-SK"/>
        </w:rPr>
        <w:tab/>
      </w:r>
      <w:hyperlink r:id="rId19" w:history="1">
        <w:r w:rsidRPr="008A18CC">
          <w:rPr>
            <w:rStyle w:val="Hyperlink"/>
            <w:szCs w:val="24"/>
            <w:lang w:val="sk-SK"/>
          </w:rPr>
          <w:t>https://ec.europa.eu/transport/facts-fundings/statistics/pocketbook-2017_en</w:t>
        </w:r>
      </w:hyperlink>
    </w:p>
  </w:footnote>
  <w:footnote w:id="28">
    <w:p w:rsidR="00661EED" w:rsidRPr="001C5329" w:rsidRDefault="00661EED" w:rsidP="00C745E6">
      <w:pPr>
        <w:pStyle w:val="Default"/>
        <w:tabs>
          <w:tab w:val="left" w:pos="426"/>
        </w:tabs>
        <w:ind w:left="426" w:hanging="426"/>
        <w:jc w:val="both"/>
      </w:pPr>
      <w:r w:rsidRPr="00C745E6">
        <w:rPr>
          <w:rStyle w:val="FootnoteReference"/>
          <w:sz w:val="20"/>
          <w:szCs w:val="20"/>
        </w:rPr>
        <w:footnoteRef/>
      </w:r>
      <w:r w:rsidRPr="00C745E6">
        <w:rPr>
          <w:sz w:val="20"/>
          <w:szCs w:val="20"/>
        </w:rPr>
        <w:tab/>
      </w:r>
      <w:r>
        <w:rPr>
          <w:sz w:val="20"/>
          <w:szCs w:val="20"/>
        </w:rPr>
        <w:t xml:space="preserve">cf. </w:t>
      </w:r>
      <w:r w:rsidRPr="00C745E6">
        <w:rPr>
          <w:sz w:val="20"/>
          <w:szCs w:val="20"/>
        </w:rPr>
        <w:t>Council Directive 99/37/EC on registration documents for vehicles (</w:t>
      </w:r>
      <w:r w:rsidRPr="00C745E6">
        <w:rPr>
          <w:bCs/>
          <w:sz w:val="20"/>
          <w:szCs w:val="20"/>
        </w:rPr>
        <w:t>OJ L 138, 1</w:t>
      </w:r>
      <w:r w:rsidRPr="00C745E6">
        <w:rPr>
          <w:sz w:val="20"/>
          <w:szCs w:val="20"/>
        </w:rPr>
        <w:t xml:space="preserve">.6.1999, p. 57), Point 1 of Chapter 3 of Annex to Decision 2008/616/JHA on the implementation of Decision 2008/615/JHA on the stepping up of cross-border cooperation, particularly in combating terrorism and cross-border crime (OJ L 210, 6.8.2008, p. 12) and Annex I to Directive (EU) 2019/520  </w:t>
      </w:r>
      <w:r w:rsidRPr="00C745E6">
        <w:rPr>
          <w:bCs/>
          <w:sz w:val="20"/>
          <w:szCs w:val="20"/>
        </w:rPr>
        <w:t>on the interoperability of electronic road toll systems and facilitating cross-border exchange of information on the failure to pay road fees in the Union</w:t>
      </w:r>
      <w:r>
        <w:rPr>
          <w:bCs/>
          <w:sz w:val="20"/>
          <w:szCs w:val="20"/>
        </w:rPr>
        <w:t xml:space="preserve"> </w:t>
      </w:r>
      <w:r w:rsidRPr="00053EC8">
        <w:rPr>
          <w:sz w:val="20"/>
          <w:szCs w:val="20"/>
        </w:rPr>
        <w:t>(</w:t>
      </w:r>
      <w:r w:rsidRPr="00053EC8">
        <w:rPr>
          <w:bCs/>
          <w:sz w:val="20"/>
          <w:szCs w:val="20"/>
        </w:rPr>
        <w:t xml:space="preserve">OJ L </w:t>
      </w:r>
      <w:r>
        <w:rPr>
          <w:bCs/>
          <w:sz w:val="20"/>
          <w:szCs w:val="20"/>
        </w:rPr>
        <w:t>91</w:t>
      </w:r>
      <w:r w:rsidRPr="00053EC8">
        <w:rPr>
          <w:bCs/>
          <w:sz w:val="20"/>
          <w:szCs w:val="20"/>
        </w:rPr>
        <w:t xml:space="preserve">, </w:t>
      </w:r>
      <w:r>
        <w:rPr>
          <w:bCs/>
          <w:sz w:val="20"/>
          <w:szCs w:val="20"/>
        </w:rPr>
        <w:t>29</w:t>
      </w:r>
      <w:r w:rsidRPr="00053EC8">
        <w:rPr>
          <w:sz w:val="20"/>
          <w:szCs w:val="20"/>
        </w:rPr>
        <w:t>.</w:t>
      </w:r>
      <w:r>
        <w:rPr>
          <w:sz w:val="20"/>
          <w:szCs w:val="20"/>
        </w:rPr>
        <w:t>3</w:t>
      </w:r>
      <w:r w:rsidRPr="00053EC8">
        <w:rPr>
          <w:sz w:val="20"/>
          <w:szCs w:val="20"/>
        </w:rPr>
        <w:t>.</w:t>
      </w:r>
      <w:r>
        <w:rPr>
          <w:sz w:val="20"/>
          <w:szCs w:val="20"/>
        </w:rPr>
        <w:t>20</w:t>
      </w:r>
      <w:r w:rsidRPr="00053EC8">
        <w:rPr>
          <w:sz w:val="20"/>
          <w:szCs w:val="20"/>
        </w:rPr>
        <w:t xml:space="preserve">19, p. </w:t>
      </w:r>
      <w:r>
        <w:rPr>
          <w:sz w:val="20"/>
          <w:szCs w:val="20"/>
        </w:rPr>
        <w:t>45)</w:t>
      </w:r>
    </w:p>
  </w:footnote>
  <w:footnote w:id="29">
    <w:p w:rsidR="00661EED" w:rsidRPr="00E068BF" w:rsidRDefault="00661EED" w:rsidP="002E4E6B">
      <w:pPr>
        <w:pStyle w:val="FootnoteText"/>
        <w:spacing w:after="0"/>
        <w:ind w:left="426" w:hanging="426"/>
        <w:rPr>
          <w:lang w:val="sk-SK"/>
        </w:rPr>
      </w:pPr>
      <w:r>
        <w:rPr>
          <w:rStyle w:val="FootnoteReference"/>
        </w:rPr>
        <w:footnoteRef/>
      </w:r>
      <w:r>
        <w:rPr>
          <w:lang w:val="sk-SK"/>
        </w:rPr>
        <w:tab/>
      </w:r>
      <w:r w:rsidRPr="00E068BF">
        <w:t>Article 4</w:t>
      </w:r>
      <w:r>
        <w:t>(4)</w:t>
      </w:r>
      <w:r w:rsidRPr="00E068BF">
        <w:t xml:space="preserve"> of the CBE Directive</w:t>
      </w:r>
    </w:p>
  </w:footnote>
  <w:footnote w:id="30">
    <w:p w:rsidR="00661EED" w:rsidRPr="008A4567" w:rsidRDefault="00661EED" w:rsidP="002E4E6B">
      <w:pPr>
        <w:pStyle w:val="FootnoteText"/>
        <w:spacing w:after="0"/>
        <w:ind w:left="426" w:hanging="426"/>
      </w:pPr>
      <w:r>
        <w:rPr>
          <w:rStyle w:val="FootnoteReference"/>
        </w:rPr>
        <w:footnoteRef/>
      </w:r>
      <w:r w:rsidRPr="00360194">
        <w:rPr>
          <w:lang w:val="sk-SK"/>
        </w:rPr>
        <w:tab/>
      </w:r>
      <w:r w:rsidRPr="00334077">
        <w:t xml:space="preserve">Directive 2014/41/EU regarding the European Investigation Order in </w:t>
      </w:r>
      <w:r>
        <w:t>Criminal M</w:t>
      </w:r>
      <w:r w:rsidRPr="00334077">
        <w:t xml:space="preserve">atters, </w:t>
      </w:r>
      <w:r>
        <w:t xml:space="preserve">Article 5 of the </w:t>
      </w:r>
      <w:r w:rsidRPr="00334077">
        <w:t xml:space="preserve">Convention on </w:t>
      </w:r>
      <w:r>
        <w:t>M</w:t>
      </w:r>
      <w:r w:rsidRPr="00334077">
        <w:t xml:space="preserve">utual </w:t>
      </w:r>
      <w:r>
        <w:t>A</w:t>
      </w:r>
      <w:r w:rsidRPr="00334077">
        <w:t xml:space="preserve">ssistance in </w:t>
      </w:r>
      <w:r>
        <w:t>C</w:t>
      </w:r>
      <w:r w:rsidRPr="00334077">
        <w:t xml:space="preserve">riminal </w:t>
      </w:r>
      <w:r>
        <w:t>M</w:t>
      </w:r>
      <w:r w:rsidRPr="00334077">
        <w:t xml:space="preserve">atters </w:t>
      </w:r>
      <w:r w:rsidRPr="00334077">
        <w:rPr>
          <w:bCs/>
          <w:lang w:eastAsia="en-GB"/>
        </w:rPr>
        <w:t>between the Member States of the EU</w:t>
      </w:r>
    </w:p>
  </w:footnote>
  <w:footnote w:id="31">
    <w:p w:rsidR="00661EED" w:rsidRPr="00FA3822" w:rsidRDefault="00661EED" w:rsidP="002E4E6B">
      <w:pPr>
        <w:pStyle w:val="FootnoteText"/>
        <w:spacing w:after="0"/>
        <w:ind w:left="426" w:hanging="426"/>
        <w:rPr>
          <w:lang w:val="sk-SK"/>
        </w:rPr>
      </w:pPr>
      <w:r>
        <w:rPr>
          <w:rStyle w:val="FootnoteReference"/>
        </w:rPr>
        <w:footnoteRef/>
      </w:r>
      <w:r>
        <w:rPr>
          <w:lang w:val="sk-SK"/>
        </w:rPr>
        <w:tab/>
      </w:r>
      <w:r w:rsidRPr="0049004E">
        <w:t>Council Framework Decision 2005/214/JHA on the application of the principle of mutual recognition to financial penalties</w:t>
      </w:r>
    </w:p>
  </w:footnote>
  <w:footnote w:id="32">
    <w:p w:rsidR="00661EED" w:rsidRPr="0095650F" w:rsidRDefault="00661EED">
      <w:pPr>
        <w:pStyle w:val="FootnoteText"/>
        <w:tabs>
          <w:tab w:val="left" w:pos="426"/>
        </w:tabs>
        <w:spacing w:after="0"/>
        <w:ind w:left="426" w:hanging="426"/>
        <w:rPr>
          <w:lang w:val="sk-SK"/>
        </w:rPr>
      </w:pPr>
      <w:r>
        <w:rPr>
          <w:rStyle w:val="FootnoteReference"/>
        </w:rPr>
        <w:footnoteRef/>
      </w:r>
      <w:r>
        <w:tab/>
        <w:t>cf. ECJ Baláž Case (C-60/12) and Court of Chelmnie Case (C-671/18)</w:t>
      </w:r>
    </w:p>
  </w:footnote>
  <w:footnote w:id="33">
    <w:p w:rsidR="00661EED" w:rsidRPr="0059430D" w:rsidRDefault="00661EED" w:rsidP="002E4E6B">
      <w:pPr>
        <w:pStyle w:val="FootnoteText"/>
        <w:spacing w:after="0"/>
        <w:ind w:left="426" w:hanging="426"/>
        <w:rPr>
          <w:lang w:val="sk-SK"/>
        </w:rPr>
      </w:pPr>
      <w:r>
        <w:rPr>
          <w:rStyle w:val="FootnoteReference"/>
        </w:rPr>
        <w:footnoteRef/>
      </w:r>
      <w:r>
        <w:tab/>
      </w:r>
      <w:r w:rsidRPr="006637D6">
        <w:t>Article</w:t>
      </w:r>
      <w:r>
        <w:t>s</w:t>
      </w:r>
      <w:r w:rsidRPr="006637D6">
        <w:t xml:space="preserve"> </w:t>
      </w:r>
      <w:r>
        <w:t xml:space="preserve">7, </w:t>
      </w:r>
      <w:r w:rsidRPr="006637D6">
        <w:t>9</w:t>
      </w:r>
      <w:r>
        <w:t xml:space="preserve"> and 10 </w:t>
      </w:r>
      <w:r w:rsidRPr="006637D6">
        <w:t>of Council Framework Decision 2005/214/JHA</w:t>
      </w:r>
      <w:r>
        <w:t xml:space="preserve">. In the case of insolvency of the offender who has no assets the procedure under </w:t>
      </w:r>
      <w:r w:rsidRPr="00FA3822">
        <w:t xml:space="preserve">Council Framework Decision 2002/584/JHA </w:t>
      </w:r>
      <w:r w:rsidRPr="00FA3822">
        <w:rPr>
          <w:bCs/>
          <w:lang w:eastAsia="en-GB"/>
        </w:rPr>
        <w:t>on the European arrest warrant and the surrender procedures between Member States</w:t>
      </w:r>
      <w:r>
        <w:rPr>
          <w:bCs/>
          <w:lang w:eastAsia="en-GB"/>
        </w:rPr>
        <w:t xml:space="preserve"> can only be used for the purpose of conducting a criminal prosecution or executing a custodial sentence or detention order. Special attention also requires financial compensation of road accident victims from the offender (Directive 2012/29/EU establishing minimum standards on the rights, support and protection of victims of crime).</w:t>
      </w:r>
    </w:p>
  </w:footnote>
  <w:footnote w:id="34">
    <w:p w:rsidR="00661EED" w:rsidRPr="00080A16" w:rsidRDefault="00661EED" w:rsidP="00080A16">
      <w:pPr>
        <w:pStyle w:val="FootnoteText"/>
        <w:spacing w:after="0"/>
        <w:ind w:left="426" w:hanging="426"/>
        <w:rPr>
          <w:lang w:val="sk-SK"/>
        </w:rPr>
      </w:pPr>
      <w:r>
        <w:rPr>
          <w:rStyle w:val="FootnoteReference"/>
        </w:rPr>
        <w:footnoteRef/>
      </w:r>
      <w:r>
        <w:rPr>
          <w:lang w:val="sk-SK"/>
        </w:rPr>
        <w:tab/>
        <w:t xml:space="preserve">cf. </w:t>
      </w:r>
      <w:r>
        <w:t xml:space="preserve">Article 5 of </w:t>
      </w:r>
      <w:r w:rsidRPr="00334077">
        <w:t xml:space="preserve">Convention on </w:t>
      </w:r>
      <w:r>
        <w:t>M</w:t>
      </w:r>
      <w:r w:rsidRPr="00334077">
        <w:t xml:space="preserve">utual </w:t>
      </w:r>
      <w:r>
        <w:t>A</w:t>
      </w:r>
      <w:r w:rsidRPr="00334077">
        <w:t xml:space="preserve">ssistance in </w:t>
      </w:r>
      <w:r>
        <w:t>C</w:t>
      </w:r>
      <w:r w:rsidRPr="00334077">
        <w:t xml:space="preserve">riminal </w:t>
      </w:r>
      <w:r>
        <w:t>M</w:t>
      </w:r>
      <w:r w:rsidRPr="00334077">
        <w:t xml:space="preserve">atters </w:t>
      </w:r>
      <w:r w:rsidRPr="00334077">
        <w:rPr>
          <w:bCs/>
          <w:lang w:eastAsia="en-GB"/>
        </w:rPr>
        <w:t>between the Member States of the EU</w:t>
      </w:r>
    </w:p>
  </w:footnote>
  <w:footnote w:id="35">
    <w:p w:rsidR="00661EED" w:rsidRPr="00AE6A74" w:rsidRDefault="00661EED" w:rsidP="00AE6A74">
      <w:pPr>
        <w:pStyle w:val="FootnoteText"/>
        <w:spacing w:after="0"/>
        <w:ind w:left="426" w:hanging="426"/>
        <w:rPr>
          <w:lang w:val="sk-SK"/>
        </w:rPr>
      </w:pPr>
      <w:r>
        <w:rPr>
          <w:rStyle w:val="FootnoteReference"/>
        </w:rPr>
        <w:footnoteRef/>
      </w:r>
      <w:r>
        <w:rPr>
          <w:lang w:val="sk-SK"/>
        </w:rPr>
        <w:tab/>
      </w:r>
      <w:r w:rsidRPr="00AE6A74">
        <w:t>The</w:t>
      </w:r>
      <w:r>
        <w:t xml:space="preserve"> same</w:t>
      </w:r>
      <w:r w:rsidRPr="00AE6A74">
        <w:t xml:space="preserve"> rules </w:t>
      </w:r>
      <w:r>
        <w:t>on evidence exchange/mutual recognition of the evidence may apply to</w:t>
      </w:r>
      <w:r w:rsidRPr="00AE6A74">
        <w:t xml:space="preserve"> financial penalties</w:t>
      </w:r>
      <w:r>
        <w:t xml:space="preserve"> and driving disqualifications</w:t>
      </w:r>
    </w:p>
  </w:footnote>
  <w:footnote w:id="36">
    <w:p w:rsidR="00661EED" w:rsidRPr="008259D8" w:rsidRDefault="00661EED" w:rsidP="00AE6A74">
      <w:pPr>
        <w:pStyle w:val="FootnoteText"/>
        <w:spacing w:after="0"/>
        <w:ind w:left="426" w:hanging="426"/>
      </w:pPr>
      <w:r>
        <w:rPr>
          <w:rStyle w:val="FootnoteReference"/>
        </w:rPr>
        <w:footnoteRef/>
      </w:r>
      <w:r>
        <w:rPr>
          <w:lang w:val="sk-SK"/>
        </w:rPr>
        <w:tab/>
      </w:r>
      <w:r w:rsidRPr="00E5282F">
        <w:t>EU-wide application of electronic</w:t>
      </w:r>
      <w:r>
        <w:t xml:space="preserve"> driving licences could improve enforcement of driving disqualifications in general and have a positive impact not only on road safety but also on prevention and fight against serious crime</w:t>
      </w:r>
    </w:p>
  </w:footnote>
  <w:footnote w:id="37">
    <w:p w:rsidR="00661EED" w:rsidRPr="00AE6A74" w:rsidRDefault="00661EED" w:rsidP="00AE6A74">
      <w:pPr>
        <w:pStyle w:val="FootnoteText"/>
        <w:spacing w:after="0"/>
        <w:ind w:left="426" w:hanging="426"/>
        <w:rPr>
          <w:lang w:val="sk-SK"/>
        </w:rPr>
      </w:pPr>
      <w:r>
        <w:rPr>
          <w:rStyle w:val="FootnoteReference"/>
        </w:rPr>
        <w:footnoteRef/>
      </w:r>
      <w:r>
        <w:tab/>
        <w:t>The same mutual recognition procedures may apply to financial penalties and driving disqualifications</w:t>
      </w:r>
    </w:p>
  </w:footnote>
  <w:footnote w:id="38">
    <w:p w:rsidR="00661EED" w:rsidRPr="00D61D27" w:rsidRDefault="00661EED" w:rsidP="00D16442">
      <w:pPr>
        <w:pStyle w:val="FootnoteText"/>
        <w:spacing w:after="0"/>
        <w:ind w:left="426" w:hanging="426"/>
        <w:rPr>
          <w:lang w:val="sk-SK"/>
        </w:rPr>
      </w:pPr>
      <w:r>
        <w:rPr>
          <w:rStyle w:val="FootnoteReference"/>
        </w:rPr>
        <w:footnoteRef/>
      </w:r>
      <w:r>
        <w:tab/>
        <w:t xml:space="preserve">Article 20 </w:t>
      </w:r>
      <w:r w:rsidRPr="006637D6">
        <w:t>of Council Framework Decision 2005/214/JHA</w:t>
      </w:r>
      <w:r>
        <w:rPr>
          <w:lang w:val="en-IE"/>
        </w:rPr>
        <w:t>;</w:t>
      </w:r>
      <w:r>
        <w:t xml:space="preserve"> </w:t>
      </w:r>
      <w:r w:rsidRPr="00F00E6E">
        <w:t xml:space="preserve">fundamental rights concerns may impact administrative/criminal proceedings, particularly in the case where the offender does not react to a fine, which may lead to the necessity of organising an “in </w:t>
      </w:r>
      <w:r>
        <w:t>absentia” proceedings</w:t>
      </w:r>
    </w:p>
  </w:footnote>
  <w:footnote w:id="39">
    <w:p w:rsidR="00661EED" w:rsidRPr="00E0415D" w:rsidRDefault="00661EED" w:rsidP="002E4E6B">
      <w:pPr>
        <w:pStyle w:val="FootnoteText"/>
        <w:spacing w:after="0"/>
        <w:ind w:left="426" w:hanging="426"/>
        <w:rPr>
          <w:lang w:val="sk-SK"/>
        </w:rPr>
      </w:pPr>
      <w:r>
        <w:rPr>
          <w:rStyle w:val="FootnoteReference"/>
        </w:rPr>
        <w:footnoteRef/>
      </w:r>
      <w:r>
        <w:rPr>
          <w:lang w:val="sk-SK"/>
        </w:rPr>
        <w:tab/>
      </w:r>
      <w:r w:rsidRPr="00E068BF">
        <w:t xml:space="preserve">Article </w:t>
      </w:r>
      <w:r>
        <w:t>5</w:t>
      </w:r>
      <w:r w:rsidRPr="00E068BF">
        <w:t xml:space="preserve"> of the CBE Directive</w:t>
      </w:r>
      <w:r>
        <w:t>. However, non-residents/foreigners often do not know what recourse is available in the case where the information letter is not sent in the correct language (or what are the consequences, if Member States authorities fail to comply with Article 5 of the Directive).</w:t>
      </w:r>
    </w:p>
  </w:footnote>
  <w:footnote w:id="40">
    <w:p w:rsidR="00661EED" w:rsidRPr="004768D9" w:rsidRDefault="00661EED" w:rsidP="002E4E6B">
      <w:pPr>
        <w:pStyle w:val="FootnoteText"/>
        <w:spacing w:after="0"/>
        <w:ind w:left="426" w:hanging="426"/>
        <w:rPr>
          <w:lang w:val="sk-SK"/>
        </w:rPr>
      </w:pPr>
      <w:r>
        <w:rPr>
          <w:rStyle w:val="FootnoteReference"/>
        </w:rPr>
        <w:footnoteRef/>
      </w:r>
      <w:r>
        <w:rPr>
          <w:lang w:val="sk-SK"/>
        </w:rPr>
        <w:tab/>
      </w:r>
      <w:r w:rsidRPr="004768D9">
        <w:t>Directive 2010/64/EU on interpretation and translation in criminal proceedings</w:t>
      </w:r>
      <w:r>
        <w:t xml:space="preserve"> (Recital 16)</w:t>
      </w:r>
    </w:p>
  </w:footnote>
  <w:footnote w:id="41">
    <w:p w:rsidR="00661EED" w:rsidRPr="00D112F8" w:rsidRDefault="00661EED" w:rsidP="00F97BF7">
      <w:pPr>
        <w:pStyle w:val="FootnoteText"/>
        <w:spacing w:after="0"/>
        <w:ind w:left="426" w:hanging="426"/>
      </w:pPr>
      <w:r w:rsidRPr="00D112F8">
        <w:rPr>
          <w:rStyle w:val="FootnoteReference"/>
        </w:rPr>
        <w:footnoteRef/>
      </w:r>
      <w:r w:rsidRPr="00F97BF7">
        <w:tab/>
      </w:r>
      <w:r>
        <w:t>Enforcement of t</w:t>
      </w:r>
      <w:r w:rsidRPr="00F97BF7">
        <w:t xml:space="preserve">oll and user charge related offences </w:t>
      </w:r>
      <w:r>
        <w:t xml:space="preserve">is partially covered by Directive (EU) 2019/520 on the interoperability of electronic road toll systems and facilitating cross-border exchange of information on the failure to pay road fees in the Union </w:t>
      </w:r>
      <w:r w:rsidRPr="00053EC8">
        <w:t>(</w:t>
      </w:r>
      <w:r w:rsidRPr="00053EC8">
        <w:rPr>
          <w:bCs/>
        </w:rPr>
        <w:t xml:space="preserve">OJ L </w:t>
      </w:r>
      <w:r>
        <w:rPr>
          <w:bCs/>
        </w:rPr>
        <w:t>91</w:t>
      </w:r>
      <w:r w:rsidRPr="00053EC8">
        <w:rPr>
          <w:bCs/>
        </w:rPr>
        <w:t xml:space="preserve">, </w:t>
      </w:r>
      <w:r>
        <w:rPr>
          <w:bCs/>
        </w:rPr>
        <w:t>29</w:t>
      </w:r>
      <w:r w:rsidRPr="00053EC8">
        <w:t>.</w:t>
      </w:r>
      <w:r>
        <w:t>3</w:t>
      </w:r>
      <w:r w:rsidRPr="00053EC8">
        <w:t>.</w:t>
      </w:r>
      <w:r>
        <w:t>20</w:t>
      </w:r>
      <w:r w:rsidRPr="00053EC8">
        <w:t xml:space="preserve">19, p. </w:t>
      </w:r>
      <w:r>
        <w:t>45)</w:t>
      </w:r>
    </w:p>
  </w:footnote>
  <w:footnote w:id="42">
    <w:p w:rsidR="00661EED" w:rsidRDefault="00661EED">
      <w:pPr>
        <w:pStyle w:val="FootnoteText"/>
        <w:spacing w:after="0"/>
        <w:ind w:left="426" w:hanging="426"/>
      </w:pPr>
      <w:r>
        <w:rPr>
          <w:rStyle w:val="FootnoteReference"/>
        </w:rPr>
        <w:footnoteRef/>
      </w:r>
      <w:r>
        <w:rPr>
          <w:lang w:val="sk-SK"/>
        </w:rPr>
        <w:tab/>
      </w:r>
      <w:r w:rsidRPr="00F97BF7">
        <w:t>cf.</w:t>
      </w:r>
      <w:r>
        <w:rPr>
          <w:lang w:val="sk-SK"/>
        </w:rPr>
        <w:t xml:space="preserve"> </w:t>
      </w:r>
      <w:r w:rsidRPr="00C745E6">
        <w:t>Study on Urban Vehicle Access Regulations</w:t>
      </w:r>
      <w:r>
        <w:t xml:space="preserve">, ISSINOVA, PWC, April 2017 </w:t>
      </w:r>
    </w:p>
    <w:p w:rsidR="00661EED" w:rsidRPr="00231680" w:rsidRDefault="005941E1" w:rsidP="00C745E6">
      <w:pPr>
        <w:pStyle w:val="FootnoteText"/>
        <w:spacing w:after="0"/>
        <w:ind w:left="426" w:firstLine="0"/>
      </w:pPr>
      <w:hyperlink r:id="rId20" w:history="1">
        <w:r w:rsidR="00661EED">
          <w:rPr>
            <w:rStyle w:val="Hyperlink"/>
          </w:rPr>
          <w:t>https://ec.europa.eu/transport/sites/transport/files/uvar_final_report_august_28.pdf</w:t>
        </w:r>
      </w:hyperlink>
    </w:p>
  </w:footnote>
  <w:footnote w:id="43">
    <w:p w:rsidR="00661EED" w:rsidRPr="00E53E56" w:rsidRDefault="00661EED" w:rsidP="00E53E56">
      <w:pPr>
        <w:pStyle w:val="FootnoteText"/>
        <w:spacing w:after="0"/>
        <w:ind w:left="426" w:hanging="426"/>
      </w:pPr>
      <w:r>
        <w:rPr>
          <w:rStyle w:val="FootnoteReference"/>
        </w:rPr>
        <w:footnoteRef/>
      </w:r>
      <w:r>
        <w:rPr>
          <w:lang w:val="sk-SK"/>
        </w:rPr>
        <w:tab/>
      </w:r>
      <w:r w:rsidRPr="00E53E56">
        <w:t xml:space="preserve">cf. Directive 96/53/EC </w:t>
      </w:r>
      <w:r>
        <w:t>laying down for certain road vehicles circulating within the Community the maximum authorized dimensions in national and international traffic and the maximum authorized weights in international traffic, as amended later (OJ L 235, 17.9.1996, p. 59)</w:t>
      </w:r>
    </w:p>
  </w:footnote>
  <w:footnote w:id="44">
    <w:p w:rsidR="00661EED" w:rsidRPr="00E53E56" w:rsidRDefault="00661EED" w:rsidP="00E53E56">
      <w:pPr>
        <w:pStyle w:val="FootnoteText"/>
        <w:spacing w:after="0"/>
        <w:rPr>
          <w:lang w:val="sk-SK"/>
        </w:rPr>
      </w:pPr>
      <w:r>
        <w:rPr>
          <w:rStyle w:val="FootnoteReference"/>
        </w:rPr>
        <w:footnoteRef/>
      </w:r>
      <w:r>
        <w:tab/>
        <w:t xml:space="preserve">cf. Proposal for a Directive amending Directive 2009/103/EC of the European Parliament and the Council of 16 September 2009 relating to insurance against civil liability in respect of the use of motor vehicles, and the enforcement of the obligation to ensure against such liability, </w:t>
      </w:r>
      <w:hyperlink r:id="rId21" w:anchor="pe-2018-3261" w:history="1">
        <w:r w:rsidRPr="00E53E56">
          <w:rPr>
            <w:rStyle w:val="Hyperlink"/>
          </w:rPr>
          <w:t>COM(2018) 336 final</w:t>
        </w:r>
      </w:hyperlink>
    </w:p>
  </w:footnote>
  <w:footnote w:id="45">
    <w:p w:rsidR="00661EED" w:rsidRPr="0010406D" w:rsidRDefault="00661EED" w:rsidP="003A34FA">
      <w:pPr>
        <w:pStyle w:val="Default"/>
        <w:tabs>
          <w:tab w:val="left" w:pos="426"/>
        </w:tabs>
        <w:ind w:left="426" w:hanging="426"/>
        <w:jc w:val="both"/>
        <w:rPr>
          <w:sz w:val="20"/>
          <w:szCs w:val="20"/>
          <w:lang w:val="sk-SK"/>
        </w:rPr>
      </w:pPr>
      <w:r w:rsidRPr="00252555">
        <w:rPr>
          <w:rStyle w:val="FootnoteReference"/>
        </w:rPr>
        <w:footnoteRef/>
      </w:r>
      <w:r w:rsidRPr="00252555">
        <w:tab/>
      </w:r>
      <w:r w:rsidRPr="0010406D">
        <w:rPr>
          <w:rFonts w:cs="EUAlbertina"/>
          <w:bCs/>
          <w:sz w:val="20"/>
          <w:szCs w:val="20"/>
        </w:rPr>
        <w:t xml:space="preserve">Directive 1999/62/EC on the charging of heavy goods vehicles for the use of certain infrastructures </w:t>
      </w:r>
      <w:r w:rsidRPr="0010406D">
        <w:rPr>
          <w:sz w:val="20"/>
          <w:szCs w:val="20"/>
        </w:rPr>
        <w:t>(</w:t>
      </w:r>
      <w:r w:rsidRPr="0010406D">
        <w:rPr>
          <w:bCs/>
          <w:sz w:val="20"/>
          <w:szCs w:val="20"/>
        </w:rPr>
        <w:t>OJ L 187, 20</w:t>
      </w:r>
      <w:r w:rsidRPr="0010406D">
        <w:rPr>
          <w:sz w:val="20"/>
          <w:szCs w:val="20"/>
        </w:rPr>
        <w:t>.7.1999, p. 42), as later amended</w:t>
      </w:r>
    </w:p>
  </w:footnote>
  <w:footnote w:id="46">
    <w:p w:rsidR="00661EED" w:rsidRPr="00C879AB" w:rsidRDefault="00661EED" w:rsidP="00C879AB">
      <w:pPr>
        <w:pStyle w:val="FootnoteText"/>
        <w:ind w:left="426" w:hanging="426"/>
        <w:rPr>
          <w:lang w:val="sk-SK"/>
        </w:rPr>
      </w:pPr>
      <w:r>
        <w:rPr>
          <w:rStyle w:val="FootnoteReference"/>
        </w:rPr>
        <w:footnoteRef/>
      </w:r>
      <w:r>
        <w:tab/>
        <w:t xml:space="preserve">cf. the Commission interpretative communication </w:t>
      </w:r>
      <w:r>
        <w:rPr>
          <w:szCs w:val="24"/>
          <w:lang w:eastAsia="en-GB"/>
        </w:rPr>
        <w:t>COM(2012) 199 final</w:t>
      </w:r>
    </w:p>
  </w:footnote>
  <w:footnote w:id="47">
    <w:p w:rsidR="00661EED" w:rsidRPr="00897032" w:rsidRDefault="00661EED" w:rsidP="001D44C6">
      <w:pPr>
        <w:pStyle w:val="FootnoteText"/>
        <w:spacing w:after="0"/>
        <w:ind w:left="426" w:hanging="426"/>
      </w:pPr>
      <w:r w:rsidRPr="00897032">
        <w:rPr>
          <w:rStyle w:val="FootnoteReference"/>
        </w:rPr>
        <w:footnoteRef/>
      </w:r>
      <w:r w:rsidRPr="00C745E6">
        <w:tab/>
      </w:r>
      <w:r>
        <w:t>cf.</w:t>
      </w:r>
      <w:r w:rsidRPr="00C745E6">
        <w:t xml:space="preserve"> </w:t>
      </w:r>
      <w:r w:rsidRPr="00897032">
        <w:t>EP pilot project on Fundamental Rights Review of EU Data Collection Instruments and Programmes (</w:t>
      </w:r>
      <w:r w:rsidRPr="00C745E6">
        <w:rPr>
          <w:rFonts w:eastAsia="Droid Sans Fallback"/>
          <w:bCs/>
          <w:lang w:eastAsia="de-DE"/>
        </w:rPr>
        <w:t>JUST/2015/RPPI/PR/RIGH/0218</w:t>
      </w:r>
      <w:r>
        <w:rPr>
          <w:rFonts w:eastAsia="Droid Sans Fallback"/>
          <w:bCs/>
          <w:lang w:eastAsia="de-DE"/>
        </w:rPr>
        <w:t>)</w:t>
      </w:r>
      <w:r>
        <w:t xml:space="preserve">, which </w:t>
      </w:r>
      <w:r>
        <w:rPr>
          <w:rFonts w:eastAsia="Droid Sans Fallback"/>
          <w:bCs/>
          <w:lang w:eastAsia="de-DE"/>
        </w:rPr>
        <w:t xml:space="preserve">has </w:t>
      </w:r>
      <w:r w:rsidRPr="00F00E6E">
        <w:rPr>
          <w:rFonts w:eastAsia="Droid Sans Fallback"/>
          <w:bCs/>
          <w:lang w:eastAsia="de-DE"/>
        </w:rPr>
        <w:t xml:space="preserve">already looked </w:t>
      </w:r>
      <w:r>
        <w:rPr>
          <w:rFonts w:eastAsia="Droid Sans Fallback"/>
          <w:bCs/>
          <w:lang w:eastAsia="de-DE"/>
        </w:rPr>
        <w:t xml:space="preserve">at the issue of concern and provided </w:t>
      </w:r>
      <w:r w:rsidRPr="00F00E6E">
        <w:rPr>
          <w:rFonts w:eastAsia="Droid Sans Fallback"/>
          <w:bCs/>
          <w:lang w:eastAsia="de-DE"/>
        </w:rPr>
        <w:t>some concrete suggestions for amendments</w:t>
      </w:r>
      <w:r>
        <w:rPr>
          <w:rFonts w:eastAsia="Droid Sans Fallback"/>
          <w:bCs/>
          <w:lang w:eastAsia="de-DE"/>
        </w:rPr>
        <w:t xml:space="preserve"> of the CBE Directive </w:t>
      </w:r>
      <w:r w:rsidRPr="00F00E6E">
        <w:rPr>
          <w:rFonts w:eastAsia="Droid Sans Fallback"/>
          <w:bCs/>
          <w:lang w:eastAsia="de-DE"/>
        </w:rPr>
        <w:t>that the contractor</w:t>
      </w:r>
      <w:r>
        <w:rPr>
          <w:rFonts w:eastAsia="Droid Sans Fallback"/>
          <w:bCs/>
          <w:lang w:eastAsia="de-DE"/>
        </w:rPr>
        <w:t xml:space="preserve"> has to consider</w:t>
      </w:r>
    </w:p>
  </w:footnote>
  <w:footnote w:id="48">
    <w:p w:rsidR="00661EED" w:rsidRPr="00515669" w:rsidRDefault="00661EED">
      <w:pPr>
        <w:pStyle w:val="FootnoteText"/>
      </w:pPr>
      <w:r>
        <w:rPr>
          <w:rStyle w:val="FootnoteReference"/>
        </w:rPr>
        <w:footnoteRef/>
      </w:r>
      <w:r>
        <w:rPr>
          <w:lang w:val="sk-SK"/>
        </w:rPr>
        <w:tab/>
      </w:r>
      <w:r w:rsidRPr="00515669">
        <w:t>This question goes beyond a legal analysi</w:t>
      </w:r>
      <w:r>
        <w:t>s. However, stakeholders can provide some qualitative or quantitative information.</w:t>
      </w:r>
    </w:p>
  </w:footnote>
  <w:footnote w:id="49">
    <w:p w:rsidR="00661EED" w:rsidRPr="00E618D7" w:rsidRDefault="00661EED" w:rsidP="003030CD">
      <w:pPr>
        <w:pStyle w:val="FootnoteText"/>
        <w:tabs>
          <w:tab w:val="left" w:pos="142"/>
          <w:tab w:val="left" w:pos="426"/>
        </w:tabs>
        <w:spacing w:after="0"/>
        <w:ind w:left="0" w:firstLine="0"/>
        <w:rPr>
          <w:lang w:val="sk-SK"/>
        </w:rPr>
      </w:pPr>
      <w:r>
        <w:rPr>
          <w:rStyle w:val="FootnoteReference"/>
        </w:rPr>
        <w:footnoteRef/>
      </w:r>
      <w:r w:rsidRPr="00E618D7">
        <w:rPr>
          <w:lang w:val="sk-SK"/>
        </w:rPr>
        <w:tab/>
      </w:r>
      <w:r w:rsidRPr="00E618D7">
        <w:rPr>
          <w:lang w:val="sk-SK"/>
        </w:rPr>
        <w:tab/>
      </w:r>
      <w:hyperlink r:id="rId22" w:history="1">
        <w:r w:rsidRPr="00E618D7">
          <w:rPr>
            <w:rStyle w:val="Hyperlink"/>
            <w:lang w:val="sk-SK"/>
          </w:rPr>
          <w:t>http://ec.europa.eu/transport/road_safety/specialist/statistics/index_en.htm</w:t>
        </w:r>
      </w:hyperlink>
    </w:p>
  </w:footnote>
  <w:footnote w:id="50">
    <w:p w:rsidR="00661EED" w:rsidRPr="003030CD" w:rsidRDefault="00661EED" w:rsidP="003030CD">
      <w:pPr>
        <w:pStyle w:val="FootnoteText"/>
        <w:spacing w:after="0"/>
        <w:ind w:left="426" w:hanging="426"/>
        <w:rPr>
          <w:lang w:val="sk-SK"/>
        </w:rPr>
      </w:pPr>
      <w:r>
        <w:rPr>
          <w:rStyle w:val="FootnoteReference"/>
        </w:rPr>
        <w:footnoteRef/>
      </w:r>
      <w:r>
        <w:tab/>
      </w:r>
      <w:hyperlink r:id="rId23" w:history="1">
        <w:r w:rsidRPr="003030CD">
          <w:rPr>
            <w:rStyle w:val="Hyperlink"/>
          </w:rPr>
          <w:t>www.roadsafety-dss.eu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ED" w:rsidRDefault="00661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132"/>
        </w:tabs>
        <w:ind w:left="113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FE"/>
    <w:multiLevelType w:val="singleLevel"/>
    <w:tmpl w:val="FFFFFFFF"/>
    <w:name w:val="List FWC22222222222"/>
    <w:lvl w:ilvl="0">
      <w:numFmt w:val="bullet"/>
      <w:lvlText w:val=""/>
      <w:legacy w:legacy="1" w:legacySpace="0" w:legacyIndent="360"/>
      <w:lvlJc w:val="left"/>
      <w:pPr>
        <w:ind w:left="720" w:hanging="360"/>
      </w:pPr>
      <w:rPr>
        <w:rFonts w:ascii="Symbol" w:hAnsi="Symbol" w:hint="default"/>
      </w:rPr>
    </w:lvl>
  </w:abstractNum>
  <w:abstractNum w:abstractNumId="3" w15:restartNumberingAfterBreak="0">
    <w:nsid w:val="04C234C6"/>
    <w:multiLevelType w:val="hybridMultilevel"/>
    <w:tmpl w:val="BE485F6A"/>
    <w:lvl w:ilvl="0" w:tplc="2B246FB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55569C"/>
    <w:multiLevelType w:val="hybridMultilevel"/>
    <w:tmpl w:val="EEC8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A3D51"/>
    <w:multiLevelType w:val="hybridMultilevel"/>
    <w:tmpl w:val="3178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05B55"/>
    <w:multiLevelType w:val="hybridMultilevel"/>
    <w:tmpl w:val="178E00E6"/>
    <w:lvl w:ilvl="0" w:tplc="08090011">
      <w:start w:val="1"/>
      <w:numFmt w:val="decimal"/>
      <w:lvlText w:val="%1)"/>
      <w:lvlJc w:val="left"/>
      <w:pPr>
        <w:ind w:left="720" w:hanging="360"/>
      </w:pPr>
    </w:lvl>
    <w:lvl w:ilvl="1" w:tplc="2B246FB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7B65AA"/>
    <w:multiLevelType w:val="hybridMultilevel"/>
    <w:tmpl w:val="FAE489F6"/>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981FBD"/>
    <w:multiLevelType w:val="hybridMultilevel"/>
    <w:tmpl w:val="89BECDA8"/>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E77A3"/>
    <w:multiLevelType w:val="hybridMultilevel"/>
    <w:tmpl w:val="D94CFB7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FF49CC"/>
    <w:multiLevelType w:val="hybridMultilevel"/>
    <w:tmpl w:val="76066506"/>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3A554BB"/>
    <w:multiLevelType w:val="hybridMultilevel"/>
    <w:tmpl w:val="912A7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15:restartNumberingAfterBreak="0">
    <w:nsid w:val="15580D54"/>
    <w:multiLevelType w:val="hybridMultilevel"/>
    <w:tmpl w:val="0EA29D18"/>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6" w15:restartNumberingAfterBreak="0">
    <w:nsid w:val="160F795C"/>
    <w:multiLevelType w:val="hybridMultilevel"/>
    <w:tmpl w:val="3744B36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19AF01FC"/>
    <w:multiLevelType w:val="hybridMultilevel"/>
    <w:tmpl w:val="A258B018"/>
    <w:lvl w:ilvl="0" w:tplc="2B246FBC">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019274D"/>
    <w:multiLevelType w:val="hybridMultilevel"/>
    <w:tmpl w:val="B5C4CBF6"/>
    <w:lvl w:ilvl="0" w:tplc="FBA47046">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EE16F5"/>
    <w:multiLevelType w:val="hybridMultilevel"/>
    <w:tmpl w:val="B26413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7B87BAB"/>
    <w:multiLevelType w:val="hybridMultilevel"/>
    <w:tmpl w:val="41B07D4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82D0EE0"/>
    <w:multiLevelType w:val="hybridMultilevel"/>
    <w:tmpl w:val="CB24C336"/>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431002"/>
    <w:multiLevelType w:val="hybridMultilevel"/>
    <w:tmpl w:val="7DA810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6" w15:restartNumberingAfterBreak="0">
    <w:nsid w:val="2EA94E02"/>
    <w:multiLevelType w:val="hybridMultilevel"/>
    <w:tmpl w:val="B194F864"/>
    <w:lvl w:ilvl="0" w:tplc="08090001">
      <w:start w:val="1"/>
      <w:numFmt w:val="bullet"/>
      <w:lvlText w:val=""/>
      <w:lvlJc w:val="left"/>
      <w:pPr>
        <w:ind w:left="720" w:hanging="360"/>
      </w:pPr>
      <w:rPr>
        <w:rFonts w:ascii="Symbol" w:hAnsi="Symbol" w:hint="default"/>
      </w:rPr>
    </w:lvl>
    <w:lvl w:ilvl="1" w:tplc="2B246FB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E25D87"/>
    <w:multiLevelType w:val="hybridMultilevel"/>
    <w:tmpl w:val="BFBE59A0"/>
    <w:lvl w:ilvl="0" w:tplc="2B246FBC">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2FB20D96"/>
    <w:multiLevelType w:val="hybridMultilevel"/>
    <w:tmpl w:val="7E1EBE90"/>
    <w:lvl w:ilvl="0" w:tplc="9852101A">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9" w15:restartNumberingAfterBreak="0">
    <w:nsid w:val="322613C8"/>
    <w:multiLevelType w:val="hybridMultilevel"/>
    <w:tmpl w:val="0492B388"/>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D2565"/>
    <w:multiLevelType w:val="hybridMultilevel"/>
    <w:tmpl w:val="7FF67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F80689"/>
    <w:multiLevelType w:val="hybridMultilevel"/>
    <w:tmpl w:val="B096DB66"/>
    <w:lvl w:ilvl="0" w:tplc="9AFEA214">
      <w:start w:val="1"/>
      <w:numFmt w:val="bullet"/>
      <w:lvlText w:val="•"/>
      <w:lvlJc w:val="left"/>
      <w:pPr>
        <w:tabs>
          <w:tab w:val="num" w:pos="720"/>
        </w:tabs>
        <w:ind w:left="720" w:hanging="360"/>
      </w:pPr>
      <w:rPr>
        <w:rFonts w:ascii="Times New Roman" w:hAnsi="Times New Roman" w:hint="default"/>
      </w:rPr>
    </w:lvl>
    <w:lvl w:ilvl="1" w:tplc="500AE796" w:tentative="1">
      <w:start w:val="1"/>
      <w:numFmt w:val="bullet"/>
      <w:lvlText w:val="•"/>
      <w:lvlJc w:val="left"/>
      <w:pPr>
        <w:tabs>
          <w:tab w:val="num" w:pos="1440"/>
        </w:tabs>
        <w:ind w:left="1440" w:hanging="360"/>
      </w:pPr>
      <w:rPr>
        <w:rFonts w:ascii="Times New Roman" w:hAnsi="Times New Roman" w:hint="default"/>
      </w:rPr>
    </w:lvl>
    <w:lvl w:ilvl="2" w:tplc="1D048F4E" w:tentative="1">
      <w:start w:val="1"/>
      <w:numFmt w:val="bullet"/>
      <w:lvlText w:val="•"/>
      <w:lvlJc w:val="left"/>
      <w:pPr>
        <w:tabs>
          <w:tab w:val="num" w:pos="2160"/>
        </w:tabs>
        <w:ind w:left="2160" w:hanging="360"/>
      </w:pPr>
      <w:rPr>
        <w:rFonts w:ascii="Times New Roman" w:hAnsi="Times New Roman" w:hint="default"/>
      </w:rPr>
    </w:lvl>
    <w:lvl w:ilvl="3" w:tplc="1FD81166" w:tentative="1">
      <w:start w:val="1"/>
      <w:numFmt w:val="bullet"/>
      <w:lvlText w:val="•"/>
      <w:lvlJc w:val="left"/>
      <w:pPr>
        <w:tabs>
          <w:tab w:val="num" w:pos="2880"/>
        </w:tabs>
        <w:ind w:left="2880" w:hanging="360"/>
      </w:pPr>
      <w:rPr>
        <w:rFonts w:ascii="Times New Roman" w:hAnsi="Times New Roman" w:hint="default"/>
      </w:rPr>
    </w:lvl>
    <w:lvl w:ilvl="4" w:tplc="E700A52E" w:tentative="1">
      <w:start w:val="1"/>
      <w:numFmt w:val="bullet"/>
      <w:lvlText w:val="•"/>
      <w:lvlJc w:val="left"/>
      <w:pPr>
        <w:tabs>
          <w:tab w:val="num" w:pos="3600"/>
        </w:tabs>
        <w:ind w:left="3600" w:hanging="360"/>
      </w:pPr>
      <w:rPr>
        <w:rFonts w:ascii="Times New Roman" w:hAnsi="Times New Roman" w:hint="default"/>
      </w:rPr>
    </w:lvl>
    <w:lvl w:ilvl="5" w:tplc="71122828" w:tentative="1">
      <w:start w:val="1"/>
      <w:numFmt w:val="bullet"/>
      <w:lvlText w:val="•"/>
      <w:lvlJc w:val="left"/>
      <w:pPr>
        <w:tabs>
          <w:tab w:val="num" w:pos="4320"/>
        </w:tabs>
        <w:ind w:left="4320" w:hanging="360"/>
      </w:pPr>
      <w:rPr>
        <w:rFonts w:ascii="Times New Roman" w:hAnsi="Times New Roman" w:hint="default"/>
      </w:rPr>
    </w:lvl>
    <w:lvl w:ilvl="6" w:tplc="D792730C" w:tentative="1">
      <w:start w:val="1"/>
      <w:numFmt w:val="bullet"/>
      <w:lvlText w:val="•"/>
      <w:lvlJc w:val="left"/>
      <w:pPr>
        <w:tabs>
          <w:tab w:val="num" w:pos="5040"/>
        </w:tabs>
        <w:ind w:left="5040" w:hanging="360"/>
      </w:pPr>
      <w:rPr>
        <w:rFonts w:ascii="Times New Roman" w:hAnsi="Times New Roman" w:hint="default"/>
      </w:rPr>
    </w:lvl>
    <w:lvl w:ilvl="7" w:tplc="2348FC28" w:tentative="1">
      <w:start w:val="1"/>
      <w:numFmt w:val="bullet"/>
      <w:lvlText w:val="•"/>
      <w:lvlJc w:val="left"/>
      <w:pPr>
        <w:tabs>
          <w:tab w:val="num" w:pos="5760"/>
        </w:tabs>
        <w:ind w:left="5760" w:hanging="360"/>
      </w:pPr>
      <w:rPr>
        <w:rFonts w:ascii="Times New Roman" w:hAnsi="Times New Roman" w:hint="default"/>
      </w:rPr>
    </w:lvl>
    <w:lvl w:ilvl="8" w:tplc="23F6ED0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5036DA6"/>
    <w:multiLevelType w:val="hybridMultilevel"/>
    <w:tmpl w:val="AD8EB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082A42"/>
    <w:multiLevelType w:val="hybridMultilevel"/>
    <w:tmpl w:val="CBC867C4"/>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3D6A3F50"/>
    <w:multiLevelType w:val="hybridMultilevel"/>
    <w:tmpl w:val="382AEC52"/>
    <w:lvl w:ilvl="0" w:tplc="08090011">
      <w:start w:val="1"/>
      <w:numFmt w:val="decimal"/>
      <w:lvlText w:val="%1)"/>
      <w:lvlJc w:val="left"/>
      <w:pPr>
        <w:ind w:left="96" w:hanging="360"/>
      </w:pPr>
      <w:rPr>
        <w:rFonts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3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2C66681"/>
    <w:multiLevelType w:val="hybridMultilevel"/>
    <w:tmpl w:val="4404B9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B528A8"/>
    <w:multiLevelType w:val="hybridMultilevel"/>
    <w:tmpl w:val="CEF89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27435B"/>
    <w:multiLevelType w:val="hybridMultilevel"/>
    <w:tmpl w:val="7562AFC8"/>
    <w:lvl w:ilvl="0" w:tplc="2B246FB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1953EA"/>
    <w:multiLevelType w:val="hybridMultilevel"/>
    <w:tmpl w:val="1396DB20"/>
    <w:lvl w:ilvl="0" w:tplc="2B246F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7693E31"/>
    <w:multiLevelType w:val="hybridMultilevel"/>
    <w:tmpl w:val="338AB210"/>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42"/>
        </w:tabs>
        <w:ind w:left="742"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CC3167D"/>
    <w:multiLevelType w:val="hybridMultilevel"/>
    <w:tmpl w:val="F6F6F1C6"/>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E41132"/>
    <w:multiLevelType w:val="hybridMultilevel"/>
    <w:tmpl w:val="B9208D1C"/>
    <w:lvl w:ilvl="0" w:tplc="08090001">
      <w:start w:val="1"/>
      <w:numFmt w:val="bullet"/>
      <w:lvlText w:val=""/>
      <w:lvlJc w:val="left"/>
      <w:pPr>
        <w:ind w:left="720" w:hanging="360"/>
      </w:pPr>
      <w:rPr>
        <w:rFonts w:ascii="Symbol" w:hAnsi="Symbol" w:hint="default"/>
      </w:rPr>
    </w:lvl>
    <w:lvl w:ilvl="1" w:tplc="2B246FB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395BDA"/>
    <w:multiLevelType w:val="hybridMultilevel"/>
    <w:tmpl w:val="F4E22438"/>
    <w:lvl w:ilvl="0" w:tplc="2B246FBC">
      <w:start w:val="1"/>
      <w:numFmt w:val="bullet"/>
      <w:lvlText w:val=""/>
      <w:lvlJc w:val="left"/>
      <w:pPr>
        <w:tabs>
          <w:tab w:val="num" w:pos="720"/>
        </w:tabs>
        <w:ind w:left="720" w:hanging="360"/>
      </w:pPr>
      <w:rPr>
        <w:rFonts w:ascii="Symbol" w:hAnsi="Symbol" w:hint="default"/>
      </w:rPr>
    </w:lvl>
    <w:lvl w:ilvl="1" w:tplc="500AE796" w:tentative="1">
      <w:start w:val="1"/>
      <w:numFmt w:val="bullet"/>
      <w:lvlText w:val="•"/>
      <w:lvlJc w:val="left"/>
      <w:pPr>
        <w:tabs>
          <w:tab w:val="num" w:pos="1440"/>
        </w:tabs>
        <w:ind w:left="1440" w:hanging="360"/>
      </w:pPr>
      <w:rPr>
        <w:rFonts w:ascii="Times New Roman" w:hAnsi="Times New Roman" w:hint="default"/>
      </w:rPr>
    </w:lvl>
    <w:lvl w:ilvl="2" w:tplc="1D048F4E" w:tentative="1">
      <w:start w:val="1"/>
      <w:numFmt w:val="bullet"/>
      <w:lvlText w:val="•"/>
      <w:lvlJc w:val="left"/>
      <w:pPr>
        <w:tabs>
          <w:tab w:val="num" w:pos="2160"/>
        </w:tabs>
        <w:ind w:left="2160" w:hanging="360"/>
      </w:pPr>
      <w:rPr>
        <w:rFonts w:ascii="Times New Roman" w:hAnsi="Times New Roman" w:hint="default"/>
      </w:rPr>
    </w:lvl>
    <w:lvl w:ilvl="3" w:tplc="1FD81166" w:tentative="1">
      <w:start w:val="1"/>
      <w:numFmt w:val="bullet"/>
      <w:lvlText w:val="•"/>
      <w:lvlJc w:val="left"/>
      <w:pPr>
        <w:tabs>
          <w:tab w:val="num" w:pos="2880"/>
        </w:tabs>
        <w:ind w:left="2880" w:hanging="360"/>
      </w:pPr>
      <w:rPr>
        <w:rFonts w:ascii="Times New Roman" w:hAnsi="Times New Roman" w:hint="default"/>
      </w:rPr>
    </w:lvl>
    <w:lvl w:ilvl="4" w:tplc="E700A52E" w:tentative="1">
      <w:start w:val="1"/>
      <w:numFmt w:val="bullet"/>
      <w:lvlText w:val="•"/>
      <w:lvlJc w:val="left"/>
      <w:pPr>
        <w:tabs>
          <w:tab w:val="num" w:pos="3600"/>
        </w:tabs>
        <w:ind w:left="3600" w:hanging="360"/>
      </w:pPr>
      <w:rPr>
        <w:rFonts w:ascii="Times New Roman" w:hAnsi="Times New Roman" w:hint="default"/>
      </w:rPr>
    </w:lvl>
    <w:lvl w:ilvl="5" w:tplc="71122828" w:tentative="1">
      <w:start w:val="1"/>
      <w:numFmt w:val="bullet"/>
      <w:lvlText w:val="•"/>
      <w:lvlJc w:val="left"/>
      <w:pPr>
        <w:tabs>
          <w:tab w:val="num" w:pos="4320"/>
        </w:tabs>
        <w:ind w:left="4320" w:hanging="360"/>
      </w:pPr>
      <w:rPr>
        <w:rFonts w:ascii="Times New Roman" w:hAnsi="Times New Roman" w:hint="default"/>
      </w:rPr>
    </w:lvl>
    <w:lvl w:ilvl="6" w:tplc="D792730C" w:tentative="1">
      <w:start w:val="1"/>
      <w:numFmt w:val="bullet"/>
      <w:lvlText w:val="•"/>
      <w:lvlJc w:val="left"/>
      <w:pPr>
        <w:tabs>
          <w:tab w:val="num" w:pos="5040"/>
        </w:tabs>
        <w:ind w:left="5040" w:hanging="360"/>
      </w:pPr>
      <w:rPr>
        <w:rFonts w:ascii="Times New Roman" w:hAnsi="Times New Roman" w:hint="default"/>
      </w:rPr>
    </w:lvl>
    <w:lvl w:ilvl="7" w:tplc="2348FC28" w:tentative="1">
      <w:start w:val="1"/>
      <w:numFmt w:val="bullet"/>
      <w:lvlText w:val="•"/>
      <w:lvlJc w:val="left"/>
      <w:pPr>
        <w:tabs>
          <w:tab w:val="num" w:pos="5760"/>
        </w:tabs>
        <w:ind w:left="5760" w:hanging="360"/>
      </w:pPr>
      <w:rPr>
        <w:rFonts w:ascii="Times New Roman" w:hAnsi="Times New Roman" w:hint="default"/>
      </w:rPr>
    </w:lvl>
    <w:lvl w:ilvl="8" w:tplc="23F6ED0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13B1B27"/>
    <w:multiLevelType w:val="hybridMultilevel"/>
    <w:tmpl w:val="C5CE2780"/>
    <w:lvl w:ilvl="0" w:tplc="FBA47046">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EF42E8"/>
    <w:multiLevelType w:val="hybridMultilevel"/>
    <w:tmpl w:val="B7F85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476673F"/>
    <w:multiLevelType w:val="hybridMultilevel"/>
    <w:tmpl w:val="064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3" w15:restartNumberingAfterBreak="0">
    <w:nsid w:val="56B51F6F"/>
    <w:multiLevelType w:val="hybridMultilevel"/>
    <w:tmpl w:val="2B8CE59E"/>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522308"/>
    <w:multiLevelType w:val="hybridMultilevel"/>
    <w:tmpl w:val="6230527A"/>
    <w:lvl w:ilvl="0" w:tplc="08090001">
      <w:start w:val="1"/>
      <w:numFmt w:val="bullet"/>
      <w:lvlText w:val=""/>
      <w:lvlJc w:val="left"/>
      <w:pPr>
        <w:ind w:left="720" w:hanging="360"/>
      </w:pPr>
      <w:rPr>
        <w:rFonts w:ascii="Symbol" w:hAnsi="Symbol" w:hint="default"/>
      </w:rPr>
    </w:lvl>
    <w:lvl w:ilvl="1" w:tplc="2B246FB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7113A9"/>
    <w:multiLevelType w:val="hybridMultilevel"/>
    <w:tmpl w:val="DADE37B4"/>
    <w:lvl w:ilvl="0" w:tplc="08090001">
      <w:start w:val="1"/>
      <w:numFmt w:val="bullet"/>
      <w:lvlText w:val=""/>
      <w:lvlJc w:val="left"/>
      <w:pPr>
        <w:ind w:left="720" w:hanging="360"/>
      </w:pPr>
      <w:rPr>
        <w:rFonts w:ascii="Symbol" w:hAnsi="Symbol" w:hint="default"/>
      </w:rPr>
    </w:lvl>
    <w:lvl w:ilvl="1" w:tplc="2B246FB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FA2350"/>
    <w:multiLevelType w:val="hybridMultilevel"/>
    <w:tmpl w:val="B8D2C4D6"/>
    <w:lvl w:ilvl="0" w:tplc="08090001">
      <w:start w:val="1"/>
      <w:numFmt w:val="bullet"/>
      <w:lvlText w:val=""/>
      <w:lvlJc w:val="left"/>
      <w:pPr>
        <w:ind w:left="858" w:hanging="360"/>
      </w:pPr>
      <w:rPr>
        <w:rFonts w:ascii="Symbol" w:hAnsi="Symbol" w:hint="default"/>
      </w:rPr>
    </w:lvl>
    <w:lvl w:ilvl="1" w:tplc="FBA47046">
      <w:start w:val="1"/>
      <w:numFmt w:val="bullet"/>
      <w:lvlText w:val="–"/>
      <w:lvlJc w:val="left"/>
      <w:pPr>
        <w:ind w:left="1578" w:hanging="360"/>
      </w:pPr>
      <w:rPr>
        <w:rFonts w:ascii="Times New Roman" w:hAnsi="Times New Roman" w:cs="Times New Roman" w:hint="default"/>
        <w:color w:val="auto"/>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57" w15:restartNumberingAfterBreak="0">
    <w:nsid w:val="5A897908"/>
    <w:multiLevelType w:val="hybridMultilevel"/>
    <w:tmpl w:val="4B54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175509"/>
    <w:multiLevelType w:val="hybridMultilevel"/>
    <w:tmpl w:val="0290C7FC"/>
    <w:lvl w:ilvl="0" w:tplc="08090011">
      <w:start w:val="1"/>
      <w:numFmt w:val="decimal"/>
      <w:lvlText w:val="%1)"/>
      <w:lvlJc w:val="left"/>
      <w:pPr>
        <w:ind w:left="153" w:hanging="36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9" w15:restartNumberingAfterBreak="0">
    <w:nsid w:val="5C0613D8"/>
    <w:multiLevelType w:val="hybridMultilevel"/>
    <w:tmpl w:val="F8CC2E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43F15CF"/>
    <w:multiLevelType w:val="hybridMultilevel"/>
    <w:tmpl w:val="CAA6EE6A"/>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834DEB"/>
    <w:multiLevelType w:val="hybridMultilevel"/>
    <w:tmpl w:val="D0E8FCEC"/>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826866"/>
    <w:multiLevelType w:val="hybridMultilevel"/>
    <w:tmpl w:val="D5DAC47E"/>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4" w15:restartNumberingAfterBreak="0">
    <w:nsid w:val="662E3360"/>
    <w:multiLevelType w:val="hybridMultilevel"/>
    <w:tmpl w:val="5DC4972A"/>
    <w:lvl w:ilvl="0" w:tplc="08090001">
      <w:start w:val="1"/>
      <w:numFmt w:val="bullet"/>
      <w:lvlText w:val=""/>
      <w:lvlJc w:val="left"/>
      <w:pPr>
        <w:ind w:left="720" w:hanging="360"/>
      </w:pPr>
      <w:rPr>
        <w:rFonts w:ascii="Symbol" w:hAnsi="Symbol" w:hint="default"/>
      </w:rPr>
    </w:lvl>
    <w:lvl w:ilvl="1" w:tplc="2B246FB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7" w15:restartNumberingAfterBreak="0">
    <w:nsid w:val="6C8B6A32"/>
    <w:multiLevelType w:val="hybridMultilevel"/>
    <w:tmpl w:val="42B21ECE"/>
    <w:lvl w:ilvl="0" w:tplc="B2783A2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9" w15:restartNumberingAfterBreak="0">
    <w:nsid w:val="76C355C0"/>
    <w:multiLevelType w:val="hybridMultilevel"/>
    <w:tmpl w:val="F5CC21FC"/>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1243D2"/>
    <w:multiLevelType w:val="hybridMultilevel"/>
    <w:tmpl w:val="D17E64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1" w15:restartNumberingAfterBreak="0">
    <w:nsid w:val="77327EFA"/>
    <w:multiLevelType w:val="hybridMultilevel"/>
    <w:tmpl w:val="05A04AE8"/>
    <w:lvl w:ilvl="0" w:tplc="2B246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021763"/>
    <w:multiLevelType w:val="hybridMultilevel"/>
    <w:tmpl w:val="CA9C761E"/>
    <w:lvl w:ilvl="0" w:tplc="08090001">
      <w:start w:val="1"/>
      <w:numFmt w:val="bullet"/>
      <w:lvlText w:val=""/>
      <w:lvlJc w:val="left"/>
      <w:pPr>
        <w:ind w:left="720" w:hanging="360"/>
      </w:pPr>
      <w:rPr>
        <w:rFonts w:ascii="Symbol" w:hAnsi="Symbol" w:hint="default"/>
      </w:rPr>
    </w:lvl>
    <w:lvl w:ilvl="1" w:tplc="2B246FB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7B1D5C"/>
    <w:multiLevelType w:val="hybridMultilevel"/>
    <w:tmpl w:val="FCDC268A"/>
    <w:lvl w:ilvl="0" w:tplc="FBA47046">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3C18D8"/>
    <w:multiLevelType w:val="hybridMultilevel"/>
    <w:tmpl w:val="4C52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5"/>
  </w:num>
  <w:num w:numId="4">
    <w:abstractNumId w:val="52"/>
  </w:num>
  <w:num w:numId="5">
    <w:abstractNumId w:val="34"/>
  </w:num>
  <w:num w:numId="6">
    <w:abstractNumId w:val="25"/>
  </w:num>
  <w:num w:numId="7">
    <w:abstractNumId w:val="14"/>
  </w:num>
  <w:num w:numId="8">
    <w:abstractNumId w:val="12"/>
  </w:num>
  <w:num w:numId="9">
    <w:abstractNumId w:val="63"/>
  </w:num>
  <w:num w:numId="10">
    <w:abstractNumId w:val="66"/>
  </w:num>
  <w:num w:numId="11">
    <w:abstractNumId w:val="65"/>
  </w:num>
  <w:num w:numId="12">
    <w:abstractNumId w:val="68"/>
  </w:num>
  <w:num w:numId="13">
    <w:abstractNumId w:val="21"/>
  </w:num>
  <w:num w:numId="14">
    <w:abstractNumId w:val="36"/>
  </w:num>
  <w:num w:numId="15">
    <w:abstractNumId w:val="41"/>
  </w:num>
  <w:num w:numId="16">
    <w:abstractNumId w:val="40"/>
  </w:num>
  <w:num w:numId="17">
    <w:abstractNumId w:val="4"/>
  </w:num>
  <w:num w:numId="18">
    <w:abstractNumId w:val="44"/>
  </w:num>
  <w:num w:numId="19">
    <w:abstractNumId w:val="28"/>
  </w:num>
  <w:num w:numId="20">
    <w:abstractNumId w:val="27"/>
  </w:num>
  <w:num w:numId="21">
    <w:abstractNumId w:val="11"/>
  </w:num>
  <w:num w:numId="22">
    <w:abstractNumId w:val="42"/>
  </w:num>
  <w:num w:numId="23">
    <w:abstractNumId w:val="8"/>
  </w:num>
  <w:num w:numId="24">
    <w:abstractNumId w:val="71"/>
  </w:num>
  <w:num w:numId="25">
    <w:abstractNumId w:val="9"/>
  </w:num>
  <w:num w:numId="26">
    <w:abstractNumId w:val="43"/>
  </w:num>
  <w:num w:numId="27">
    <w:abstractNumId w:val="33"/>
  </w:num>
  <w:num w:numId="28">
    <w:abstractNumId w:val="61"/>
  </w:num>
  <w:num w:numId="29">
    <w:abstractNumId w:val="69"/>
  </w:num>
  <w:num w:numId="30">
    <w:abstractNumId w:val="23"/>
  </w:num>
  <w:num w:numId="31">
    <w:abstractNumId w:val="16"/>
  </w:num>
  <w:num w:numId="32">
    <w:abstractNumId w:val="74"/>
  </w:num>
  <w:num w:numId="33">
    <w:abstractNumId w:val="6"/>
  </w:num>
  <w:num w:numId="34">
    <w:abstractNumId w:val="37"/>
  </w:num>
  <w:num w:numId="35">
    <w:abstractNumId w:val="60"/>
  </w:num>
  <w:num w:numId="36">
    <w:abstractNumId w:val="29"/>
  </w:num>
  <w:num w:numId="37">
    <w:abstractNumId w:val="62"/>
  </w:num>
  <w:num w:numId="38">
    <w:abstractNumId w:val="5"/>
  </w:num>
  <w:num w:numId="39">
    <w:abstractNumId w:val="67"/>
  </w:num>
  <w:num w:numId="40">
    <w:abstractNumId w:val="51"/>
  </w:num>
  <w:num w:numId="41">
    <w:abstractNumId w:val="5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0"/>
  </w:num>
  <w:num w:numId="45">
    <w:abstractNumId w:val="24"/>
  </w:num>
  <w:num w:numId="46">
    <w:abstractNumId w:val="56"/>
  </w:num>
  <w:num w:numId="47">
    <w:abstractNumId w:val="46"/>
  </w:num>
  <w:num w:numId="48">
    <w:abstractNumId w:val="35"/>
  </w:num>
  <w:num w:numId="49">
    <w:abstractNumId w:val="58"/>
  </w:num>
  <w:num w:numId="50">
    <w:abstractNumId w:val="50"/>
  </w:num>
  <w:num w:numId="51">
    <w:abstractNumId w:val="22"/>
  </w:num>
  <w:num w:numId="52">
    <w:abstractNumId w:val="3"/>
  </w:num>
  <w:num w:numId="53">
    <w:abstractNumId w:val="39"/>
  </w:num>
  <w:num w:numId="54">
    <w:abstractNumId w:val="20"/>
  </w:num>
  <w:num w:numId="55">
    <w:abstractNumId w:val="10"/>
  </w:num>
  <w:num w:numId="56">
    <w:abstractNumId w:val="19"/>
  </w:num>
  <w:num w:numId="57">
    <w:abstractNumId w:val="49"/>
  </w:num>
  <w:num w:numId="58">
    <w:abstractNumId w:val="73"/>
  </w:num>
  <w:num w:numId="59">
    <w:abstractNumId w:val="31"/>
  </w:num>
  <w:num w:numId="60">
    <w:abstractNumId w:val="48"/>
  </w:num>
  <w:num w:numId="61">
    <w:abstractNumId w:val="64"/>
  </w:num>
  <w:num w:numId="62">
    <w:abstractNumId w:val="26"/>
  </w:num>
  <w:num w:numId="63">
    <w:abstractNumId w:val="59"/>
  </w:num>
  <w:num w:numId="64">
    <w:abstractNumId w:val="7"/>
  </w:num>
  <w:num w:numId="65">
    <w:abstractNumId w:val="13"/>
  </w:num>
  <w:num w:numId="66">
    <w:abstractNumId w:val="54"/>
  </w:num>
  <w:num w:numId="67">
    <w:abstractNumId w:val="72"/>
  </w:num>
  <w:num w:numId="68">
    <w:abstractNumId w:val="32"/>
  </w:num>
  <w:num w:numId="69">
    <w:abstractNumId w:val="38"/>
  </w:num>
  <w:num w:numId="70">
    <w:abstractNumId w:val="47"/>
  </w:num>
  <w:num w:numId="71">
    <w:abstractNumId w:val="55"/>
  </w:num>
  <w:num w:numId="72">
    <w:abstractNumId w:val="17"/>
  </w:num>
  <w:num w:numId="73">
    <w:abstractNumId w:val="53"/>
  </w:num>
  <w:num w:numId="74">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T"/>
  </w:docVars>
  <w:rsids>
    <w:rsidRoot w:val="008B4B46"/>
    <w:rsid w:val="0000163B"/>
    <w:rsid w:val="000017FD"/>
    <w:rsid w:val="00001992"/>
    <w:rsid w:val="0000272A"/>
    <w:rsid w:val="000027EE"/>
    <w:rsid w:val="00002C4A"/>
    <w:rsid w:val="00005CC8"/>
    <w:rsid w:val="000060BA"/>
    <w:rsid w:val="00006470"/>
    <w:rsid w:val="00007281"/>
    <w:rsid w:val="00011029"/>
    <w:rsid w:val="00012626"/>
    <w:rsid w:val="000131AF"/>
    <w:rsid w:val="0001374D"/>
    <w:rsid w:val="000145D2"/>
    <w:rsid w:val="00015864"/>
    <w:rsid w:val="00020EDE"/>
    <w:rsid w:val="00020FFA"/>
    <w:rsid w:val="00021CA8"/>
    <w:rsid w:val="00022F1A"/>
    <w:rsid w:val="000235C7"/>
    <w:rsid w:val="000241D0"/>
    <w:rsid w:val="000255C0"/>
    <w:rsid w:val="00025E62"/>
    <w:rsid w:val="00026765"/>
    <w:rsid w:val="00027069"/>
    <w:rsid w:val="000301AD"/>
    <w:rsid w:val="0003131A"/>
    <w:rsid w:val="00031724"/>
    <w:rsid w:val="000317D2"/>
    <w:rsid w:val="00033C0D"/>
    <w:rsid w:val="00034B0C"/>
    <w:rsid w:val="00034C59"/>
    <w:rsid w:val="00034F3C"/>
    <w:rsid w:val="0004010B"/>
    <w:rsid w:val="00041466"/>
    <w:rsid w:val="00042498"/>
    <w:rsid w:val="0004341B"/>
    <w:rsid w:val="0004435D"/>
    <w:rsid w:val="00045918"/>
    <w:rsid w:val="0005047C"/>
    <w:rsid w:val="00050C81"/>
    <w:rsid w:val="00051F30"/>
    <w:rsid w:val="000522FB"/>
    <w:rsid w:val="00052CEF"/>
    <w:rsid w:val="00053AB2"/>
    <w:rsid w:val="00056758"/>
    <w:rsid w:val="000573AC"/>
    <w:rsid w:val="00060388"/>
    <w:rsid w:val="00060EEE"/>
    <w:rsid w:val="00061307"/>
    <w:rsid w:val="00061494"/>
    <w:rsid w:val="000627D0"/>
    <w:rsid w:val="0006345F"/>
    <w:rsid w:val="00065592"/>
    <w:rsid w:val="00066045"/>
    <w:rsid w:val="000703C2"/>
    <w:rsid w:val="00071470"/>
    <w:rsid w:val="000716B1"/>
    <w:rsid w:val="00073EFD"/>
    <w:rsid w:val="000740F8"/>
    <w:rsid w:val="00075AE6"/>
    <w:rsid w:val="000765AE"/>
    <w:rsid w:val="00076BF1"/>
    <w:rsid w:val="00080A16"/>
    <w:rsid w:val="00080D5A"/>
    <w:rsid w:val="00081ED0"/>
    <w:rsid w:val="0008238C"/>
    <w:rsid w:val="000831F3"/>
    <w:rsid w:val="000840D3"/>
    <w:rsid w:val="0008422A"/>
    <w:rsid w:val="00084D12"/>
    <w:rsid w:val="00085D0E"/>
    <w:rsid w:val="00085D79"/>
    <w:rsid w:val="000864B8"/>
    <w:rsid w:val="00086FF9"/>
    <w:rsid w:val="00087208"/>
    <w:rsid w:val="000872E9"/>
    <w:rsid w:val="00092CF0"/>
    <w:rsid w:val="00095315"/>
    <w:rsid w:val="00095744"/>
    <w:rsid w:val="000958F6"/>
    <w:rsid w:val="000A04F0"/>
    <w:rsid w:val="000A0BAA"/>
    <w:rsid w:val="000A0EB8"/>
    <w:rsid w:val="000A0F2B"/>
    <w:rsid w:val="000A139D"/>
    <w:rsid w:val="000A1549"/>
    <w:rsid w:val="000A1836"/>
    <w:rsid w:val="000A2CC3"/>
    <w:rsid w:val="000A3F01"/>
    <w:rsid w:val="000A41B0"/>
    <w:rsid w:val="000A4291"/>
    <w:rsid w:val="000A4494"/>
    <w:rsid w:val="000A661E"/>
    <w:rsid w:val="000A7A6E"/>
    <w:rsid w:val="000B00F6"/>
    <w:rsid w:val="000B06E8"/>
    <w:rsid w:val="000B0B56"/>
    <w:rsid w:val="000B0FEE"/>
    <w:rsid w:val="000B1607"/>
    <w:rsid w:val="000B3239"/>
    <w:rsid w:val="000B3D1B"/>
    <w:rsid w:val="000B4533"/>
    <w:rsid w:val="000B5679"/>
    <w:rsid w:val="000B6D83"/>
    <w:rsid w:val="000B7194"/>
    <w:rsid w:val="000B7A0C"/>
    <w:rsid w:val="000B7EA0"/>
    <w:rsid w:val="000C0290"/>
    <w:rsid w:val="000C27EB"/>
    <w:rsid w:val="000C3CF4"/>
    <w:rsid w:val="000C4F6F"/>
    <w:rsid w:val="000C6932"/>
    <w:rsid w:val="000C7EEF"/>
    <w:rsid w:val="000D057B"/>
    <w:rsid w:val="000D06DB"/>
    <w:rsid w:val="000D0A50"/>
    <w:rsid w:val="000D2582"/>
    <w:rsid w:val="000D35A5"/>
    <w:rsid w:val="000D7237"/>
    <w:rsid w:val="000E0155"/>
    <w:rsid w:val="000E0521"/>
    <w:rsid w:val="000E0B01"/>
    <w:rsid w:val="000E29FC"/>
    <w:rsid w:val="000E3D9D"/>
    <w:rsid w:val="000E4D88"/>
    <w:rsid w:val="000E66BE"/>
    <w:rsid w:val="000E73D5"/>
    <w:rsid w:val="000F1FA4"/>
    <w:rsid w:val="000F2C3E"/>
    <w:rsid w:val="000F2DE1"/>
    <w:rsid w:val="000F4440"/>
    <w:rsid w:val="000F5F51"/>
    <w:rsid w:val="000F66FB"/>
    <w:rsid w:val="000F7213"/>
    <w:rsid w:val="00101212"/>
    <w:rsid w:val="00101550"/>
    <w:rsid w:val="00102BE1"/>
    <w:rsid w:val="00103E08"/>
    <w:rsid w:val="00103EBE"/>
    <w:rsid w:val="0010406D"/>
    <w:rsid w:val="00106F53"/>
    <w:rsid w:val="00107137"/>
    <w:rsid w:val="00110295"/>
    <w:rsid w:val="001102BF"/>
    <w:rsid w:val="0011196F"/>
    <w:rsid w:val="00111CED"/>
    <w:rsid w:val="00112D53"/>
    <w:rsid w:val="0011333B"/>
    <w:rsid w:val="00113415"/>
    <w:rsid w:val="00115AB5"/>
    <w:rsid w:val="001167BC"/>
    <w:rsid w:val="00116C7B"/>
    <w:rsid w:val="001213A5"/>
    <w:rsid w:val="001240C0"/>
    <w:rsid w:val="0012581A"/>
    <w:rsid w:val="00125EFD"/>
    <w:rsid w:val="00126261"/>
    <w:rsid w:val="001273C3"/>
    <w:rsid w:val="00127428"/>
    <w:rsid w:val="0013084A"/>
    <w:rsid w:val="00132B2B"/>
    <w:rsid w:val="00134B68"/>
    <w:rsid w:val="00134FD9"/>
    <w:rsid w:val="00137622"/>
    <w:rsid w:val="001430F4"/>
    <w:rsid w:val="00144F56"/>
    <w:rsid w:val="00146E9E"/>
    <w:rsid w:val="00147010"/>
    <w:rsid w:val="00147949"/>
    <w:rsid w:val="0015003F"/>
    <w:rsid w:val="00151D92"/>
    <w:rsid w:val="0015553F"/>
    <w:rsid w:val="00155781"/>
    <w:rsid w:val="00155B6A"/>
    <w:rsid w:val="00156AD6"/>
    <w:rsid w:val="00157D40"/>
    <w:rsid w:val="001624CD"/>
    <w:rsid w:val="001656E0"/>
    <w:rsid w:val="00165AC4"/>
    <w:rsid w:val="00165C3F"/>
    <w:rsid w:val="00167919"/>
    <w:rsid w:val="00170618"/>
    <w:rsid w:val="0017175C"/>
    <w:rsid w:val="00171968"/>
    <w:rsid w:val="00173082"/>
    <w:rsid w:val="001730EE"/>
    <w:rsid w:val="00174831"/>
    <w:rsid w:val="00175134"/>
    <w:rsid w:val="00175C43"/>
    <w:rsid w:val="00176224"/>
    <w:rsid w:val="00177C4D"/>
    <w:rsid w:val="001802E3"/>
    <w:rsid w:val="00180862"/>
    <w:rsid w:val="0018107E"/>
    <w:rsid w:val="0018182B"/>
    <w:rsid w:val="001819B4"/>
    <w:rsid w:val="00183E58"/>
    <w:rsid w:val="00184493"/>
    <w:rsid w:val="001852B4"/>
    <w:rsid w:val="001915FD"/>
    <w:rsid w:val="00191802"/>
    <w:rsid w:val="00191D67"/>
    <w:rsid w:val="0019299B"/>
    <w:rsid w:val="00195648"/>
    <w:rsid w:val="001A229B"/>
    <w:rsid w:val="001A31B5"/>
    <w:rsid w:val="001A42DF"/>
    <w:rsid w:val="001A4EAC"/>
    <w:rsid w:val="001A54A5"/>
    <w:rsid w:val="001A5E73"/>
    <w:rsid w:val="001B0852"/>
    <w:rsid w:val="001B0EE3"/>
    <w:rsid w:val="001B1FEF"/>
    <w:rsid w:val="001B2C66"/>
    <w:rsid w:val="001B3416"/>
    <w:rsid w:val="001B44A6"/>
    <w:rsid w:val="001B551D"/>
    <w:rsid w:val="001B6396"/>
    <w:rsid w:val="001B7842"/>
    <w:rsid w:val="001C0460"/>
    <w:rsid w:val="001C1DE7"/>
    <w:rsid w:val="001C35D2"/>
    <w:rsid w:val="001C3E65"/>
    <w:rsid w:val="001C4E67"/>
    <w:rsid w:val="001C5329"/>
    <w:rsid w:val="001C5340"/>
    <w:rsid w:val="001C5CDE"/>
    <w:rsid w:val="001C6C4D"/>
    <w:rsid w:val="001C7C58"/>
    <w:rsid w:val="001D03EC"/>
    <w:rsid w:val="001D193F"/>
    <w:rsid w:val="001D1DA2"/>
    <w:rsid w:val="001D36CD"/>
    <w:rsid w:val="001D44C6"/>
    <w:rsid w:val="001D4937"/>
    <w:rsid w:val="001D5611"/>
    <w:rsid w:val="001D5B66"/>
    <w:rsid w:val="001D62F8"/>
    <w:rsid w:val="001D6B23"/>
    <w:rsid w:val="001D76E6"/>
    <w:rsid w:val="001E0E7E"/>
    <w:rsid w:val="001E2465"/>
    <w:rsid w:val="001E2471"/>
    <w:rsid w:val="001E2524"/>
    <w:rsid w:val="001E2D57"/>
    <w:rsid w:val="001E4D0C"/>
    <w:rsid w:val="001E554E"/>
    <w:rsid w:val="001E6FAC"/>
    <w:rsid w:val="001F0A54"/>
    <w:rsid w:val="001F0A79"/>
    <w:rsid w:val="001F1721"/>
    <w:rsid w:val="001F1DE1"/>
    <w:rsid w:val="001F27B1"/>
    <w:rsid w:val="001F2F75"/>
    <w:rsid w:val="001F3D49"/>
    <w:rsid w:val="001F4449"/>
    <w:rsid w:val="001F45FE"/>
    <w:rsid w:val="001F5CB9"/>
    <w:rsid w:val="001F64AA"/>
    <w:rsid w:val="00200275"/>
    <w:rsid w:val="00200657"/>
    <w:rsid w:val="00202791"/>
    <w:rsid w:val="00202961"/>
    <w:rsid w:val="002036C1"/>
    <w:rsid w:val="00204677"/>
    <w:rsid w:val="0020467C"/>
    <w:rsid w:val="002046E1"/>
    <w:rsid w:val="002079F2"/>
    <w:rsid w:val="002102F1"/>
    <w:rsid w:val="0021372D"/>
    <w:rsid w:val="002146A2"/>
    <w:rsid w:val="002164D3"/>
    <w:rsid w:val="00217EDE"/>
    <w:rsid w:val="002203E9"/>
    <w:rsid w:val="00221F04"/>
    <w:rsid w:val="00222194"/>
    <w:rsid w:val="002248D5"/>
    <w:rsid w:val="00225501"/>
    <w:rsid w:val="002264BD"/>
    <w:rsid w:val="00231576"/>
    <w:rsid w:val="00231680"/>
    <w:rsid w:val="00231A7A"/>
    <w:rsid w:val="00234571"/>
    <w:rsid w:val="002346ED"/>
    <w:rsid w:val="00236429"/>
    <w:rsid w:val="00237174"/>
    <w:rsid w:val="0023798E"/>
    <w:rsid w:val="002379EC"/>
    <w:rsid w:val="0024025D"/>
    <w:rsid w:val="00240DB9"/>
    <w:rsid w:val="0024170D"/>
    <w:rsid w:val="00241BE2"/>
    <w:rsid w:val="00242276"/>
    <w:rsid w:val="002450FB"/>
    <w:rsid w:val="00246503"/>
    <w:rsid w:val="00246C80"/>
    <w:rsid w:val="00247183"/>
    <w:rsid w:val="00252555"/>
    <w:rsid w:val="00253556"/>
    <w:rsid w:val="00253731"/>
    <w:rsid w:val="00253E50"/>
    <w:rsid w:val="002551AA"/>
    <w:rsid w:val="0025523F"/>
    <w:rsid w:val="00256518"/>
    <w:rsid w:val="002573DD"/>
    <w:rsid w:val="002574C3"/>
    <w:rsid w:val="00257501"/>
    <w:rsid w:val="00257918"/>
    <w:rsid w:val="00260CA3"/>
    <w:rsid w:val="00261435"/>
    <w:rsid w:val="00262ADD"/>
    <w:rsid w:val="0026357F"/>
    <w:rsid w:val="0026364E"/>
    <w:rsid w:val="00264CF7"/>
    <w:rsid w:val="00265104"/>
    <w:rsid w:val="002651F5"/>
    <w:rsid w:val="00265D75"/>
    <w:rsid w:val="002663F6"/>
    <w:rsid w:val="00271126"/>
    <w:rsid w:val="00272F54"/>
    <w:rsid w:val="0027312D"/>
    <w:rsid w:val="00273865"/>
    <w:rsid w:val="00276578"/>
    <w:rsid w:val="00276B7E"/>
    <w:rsid w:val="00277B2B"/>
    <w:rsid w:val="00280080"/>
    <w:rsid w:val="00280650"/>
    <w:rsid w:val="002810D1"/>
    <w:rsid w:val="00281BF0"/>
    <w:rsid w:val="0028338E"/>
    <w:rsid w:val="00284413"/>
    <w:rsid w:val="00284C93"/>
    <w:rsid w:val="0028603F"/>
    <w:rsid w:val="002861B4"/>
    <w:rsid w:val="002862C6"/>
    <w:rsid w:val="00287FC5"/>
    <w:rsid w:val="00291242"/>
    <w:rsid w:val="00291E18"/>
    <w:rsid w:val="00292358"/>
    <w:rsid w:val="00293081"/>
    <w:rsid w:val="00293B3A"/>
    <w:rsid w:val="00293F89"/>
    <w:rsid w:val="00294967"/>
    <w:rsid w:val="0029500B"/>
    <w:rsid w:val="00297FBE"/>
    <w:rsid w:val="002A056C"/>
    <w:rsid w:val="002A1523"/>
    <w:rsid w:val="002A1BF7"/>
    <w:rsid w:val="002A2177"/>
    <w:rsid w:val="002A29EC"/>
    <w:rsid w:val="002A30F3"/>
    <w:rsid w:val="002A31B6"/>
    <w:rsid w:val="002A3AC1"/>
    <w:rsid w:val="002A4CC4"/>
    <w:rsid w:val="002A6381"/>
    <w:rsid w:val="002A6D95"/>
    <w:rsid w:val="002A6FA5"/>
    <w:rsid w:val="002B00BD"/>
    <w:rsid w:val="002B15A4"/>
    <w:rsid w:val="002B1A01"/>
    <w:rsid w:val="002B225D"/>
    <w:rsid w:val="002B4305"/>
    <w:rsid w:val="002B465C"/>
    <w:rsid w:val="002B47E5"/>
    <w:rsid w:val="002B4F87"/>
    <w:rsid w:val="002B575E"/>
    <w:rsid w:val="002B5F61"/>
    <w:rsid w:val="002B6BDC"/>
    <w:rsid w:val="002C112A"/>
    <w:rsid w:val="002C1AE6"/>
    <w:rsid w:val="002C1C69"/>
    <w:rsid w:val="002C1F57"/>
    <w:rsid w:val="002C35C2"/>
    <w:rsid w:val="002C469A"/>
    <w:rsid w:val="002C46EB"/>
    <w:rsid w:val="002C4993"/>
    <w:rsid w:val="002C4E8B"/>
    <w:rsid w:val="002C5092"/>
    <w:rsid w:val="002C5DB8"/>
    <w:rsid w:val="002C796B"/>
    <w:rsid w:val="002D0BE9"/>
    <w:rsid w:val="002D2011"/>
    <w:rsid w:val="002D32FF"/>
    <w:rsid w:val="002D4A86"/>
    <w:rsid w:val="002D4DFD"/>
    <w:rsid w:val="002D6111"/>
    <w:rsid w:val="002D7F77"/>
    <w:rsid w:val="002E165C"/>
    <w:rsid w:val="002E1B4A"/>
    <w:rsid w:val="002E21AE"/>
    <w:rsid w:val="002E478B"/>
    <w:rsid w:val="002E4D65"/>
    <w:rsid w:val="002E4E6B"/>
    <w:rsid w:val="002E6DF5"/>
    <w:rsid w:val="002E77E9"/>
    <w:rsid w:val="002E77F1"/>
    <w:rsid w:val="002F042A"/>
    <w:rsid w:val="002F07B3"/>
    <w:rsid w:val="002F07BB"/>
    <w:rsid w:val="002F1AB0"/>
    <w:rsid w:val="002F29DB"/>
    <w:rsid w:val="002F4C89"/>
    <w:rsid w:val="00300321"/>
    <w:rsid w:val="00300992"/>
    <w:rsid w:val="003030CD"/>
    <w:rsid w:val="00303FE1"/>
    <w:rsid w:val="003043A2"/>
    <w:rsid w:val="003048AF"/>
    <w:rsid w:val="00304FB5"/>
    <w:rsid w:val="00305128"/>
    <w:rsid w:val="0031038B"/>
    <w:rsid w:val="003110C1"/>
    <w:rsid w:val="003127BD"/>
    <w:rsid w:val="0031380D"/>
    <w:rsid w:val="00313CE6"/>
    <w:rsid w:val="003154B1"/>
    <w:rsid w:val="00315AEE"/>
    <w:rsid w:val="00317283"/>
    <w:rsid w:val="0031775D"/>
    <w:rsid w:val="00321953"/>
    <w:rsid w:val="00321B2D"/>
    <w:rsid w:val="00321D29"/>
    <w:rsid w:val="00323955"/>
    <w:rsid w:val="00323A26"/>
    <w:rsid w:val="00326910"/>
    <w:rsid w:val="00326E8C"/>
    <w:rsid w:val="00331FE0"/>
    <w:rsid w:val="00334077"/>
    <w:rsid w:val="00335142"/>
    <w:rsid w:val="003359F2"/>
    <w:rsid w:val="00340119"/>
    <w:rsid w:val="00340BAF"/>
    <w:rsid w:val="00340E7B"/>
    <w:rsid w:val="00341390"/>
    <w:rsid w:val="00341593"/>
    <w:rsid w:val="00342ABF"/>
    <w:rsid w:val="00343B6B"/>
    <w:rsid w:val="003477D4"/>
    <w:rsid w:val="00347D42"/>
    <w:rsid w:val="003507DB"/>
    <w:rsid w:val="00350BA1"/>
    <w:rsid w:val="00350DB1"/>
    <w:rsid w:val="00352EC4"/>
    <w:rsid w:val="00353B80"/>
    <w:rsid w:val="00356571"/>
    <w:rsid w:val="003573E9"/>
    <w:rsid w:val="00357A3B"/>
    <w:rsid w:val="00360194"/>
    <w:rsid w:val="00360AAF"/>
    <w:rsid w:val="00361773"/>
    <w:rsid w:val="00361E96"/>
    <w:rsid w:val="003644A2"/>
    <w:rsid w:val="00364586"/>
    <w:rsid w:val="00364A0B"/>
    <w:rsid w:val="00365F7D"/>
    <w:rsid w:val="00367D43"/>
    <w:rsid w:val="00370198"/>
    <w:rsid w:val="00370E24"/>
    <w:rsid w:val="00371722"/>
    <w:rsid w:val="00371D64"/>
    <w:rsid w:val="003724A0"/>
    <w:rsid w:val="00373D87"/>
    <w:rsid w:val="003744B1"/>
    <w:rsid w:val="00374560"/>
    <w:rsid w:val="0037572E"/>
    <w:rsid w:val="00375C7C"/>
    <w:rsid w:val="00376009"/>
    <w:rsid w:val="00376C7B"/>
    <w:rsid w:val="0037704A"/>
    <w:rsid w:val="00377972"/>
    <w:rsid w:val="00380529"/>
    <w:rsid w:val="00381231"/>
    <w:rsid w:val="003813A8"/>
    <w:rsid w:val="00381C9F"/>
    <w:rsid w:val="00382703"/>
    <w:rsid w:val="00384404"/>
    <w:rsid w:val="00386DCC"/>
    <w:rsid w:val="00387889"/>
    <w:rsid w:val="00390E4C"/>
    <w:rsid w:val="003919B1"/>
    <w:rsid w:val="00391FC0"/>
    <w:rsid w:val="00394AF9"/>
    <w:rsid w:val="0039529A"/>
    <w:rsid w:val="0039580B"/>
    <w:rsid w:val="00395A30"/>
    <w:rsid w:val="00396259"/>
    <w:rsid w:val="003967DA"/>
    <w:rsid w:val="00396CA6"/>
    <w:rsid w:val="00396D0B"/>
    <w:rsid w:val="003975BC"/>
    <w:rsid w:val="00397F98"/>
    <w:rsid w:val="003A0498"/>
    <w:rsid w:val="003A283B"/>
    <w:rsid w:val="003A2D06"/>
    <w:rsid w:val="003A34FA"/>
    <w:rsid w:val="003A3583"/>
    <w:rsid w:val="003A4A74"/>
    <w:rsid w:val="003A5100"/>
    <w:rsid w:val="003A5A1A"/>
    <w:rsid w:val="003A5AF6"/>
    <w:rsid w:val="003A5BE2"/>
    <w:rsid w:val="003B199D"/>
    <w:rsid w:val="003B1BD8"/>
    <w:rsid w:val="003B2246"/>
    <w:rsid w:val="003B3F30"/>
    <w:rsid w:val="003B3F31"/>
    <w:rsid w:val="003B46BC"/>
    <w:rsid w:val="003B4C29"/>
    <w:rsid w:val="003B58ED"/>
    <w:rsid w:val="003C1CB2"/>
    <w:rsid w:val="003C52BE"/>
    <w:rsid w:val="003C5736"/>
    <w:rsid w:val="003C6493"/>
    <w:rsid w:val="003C71F1"/>
    <w:rsid w:val="003C730D"/>
    <w:rsid w:val="003C7EFB"/>
    <w:rsid w:val="003D14B1"/>
    <w:rsid w:val="003D1ACB"/>
    <w:rsid w:val="003D1B37"/>
    <w:rsid w:val="003D1E54"/>
    <w:rsid w:val="003D1F1C"/>
    <w:rsid w:val="003D2422"/>
    <w:rsid w:val="003D2F25"/>
    <w:rsid w:val="003D3028"/>
    <w:rsid w:val="003D514A"/>
    <w:rsid w:val="003E194C"/>
    <w:rsid w:val="003E30A5"/>
    <w:rsid w:val="003E31FD"/>
    <w:rsid w:val="003E3377"/>
    <w:rsid w:val="003E38B8"/>
    <w:rsid w:val="003E3FFA"/>
    <w:rsid w:val="003E48E4"/>
    <w:rsid w:val="003E5B3E"/>
    <w:rsid w:val="003E65EF"/>
    <w:rsid w:val="003E7F2F"/>
    <w:rsid w:val="003F0DA6"/>
    <w:rsid w:val="003F0FAE"/>
    <w:rsid w:val="003F1F67"/>
    <w:rsid w:val="003F2E58"/>
    <w:rsid w:val="003F44E7"/>
    <w:rsid w:val="003F4FC3"/>
    <w:rsid w:val="003F5D15"/>
    <w:rsid w:val="003F619C"/>
    <w:rsid w:val="003F66BF"/>
    <w:rsid w:val="003F66E5"/>
    <w:rsid w:val="00401F9A"/>
    <w:rsid w:val="00404544"/>
    <w:rsid w:val="0040474F"/>
    <w:rsid w:val="00405084"/>
    <w:rsid w:val="0040537D"/>
    <w:rsid w:val="00405423"/>
    <w:rsid w:val="00405873"/>
    <w:rsid w:val="004058ED"/>
    <w:rsid w:val="00405B40"/>
    <w:rsid w:val="0041096A"/>
    <w:rsid w:val="0041263E"/>
    <w:rsid w:val="00412A76"/>
    <w:rsid w:val="00412D11"/>
    <w:rsid w:val="00413277"/>
    <w:rsid w:val="0041409C"/>
    <w:rsid w:val="004149EA"/>
    <w:rsid w:val="004167EB"/>
    <w:rsid w:val="004178F2"/>
    <w:rsid w:val="004208D0"/>
    <w:rsid w:val="004234DC"/>
    <w:rsid w:val="00423B73"/>
    <w:rsid w:val="00425A8B"/>
    <w:rsid w:val="00426452"/>
    <w:rsid w:val="0043056E"/>
    <w:rsid w:val="004307C2"/>
    <w:rsid w:val="004317EA"/>
    <w:rsid w:val="00431B34"/>
    <w:rsid w:val="00432CBE"/>
    <w:rsid w:val="00434FEB"/>
    <w:rsid w:val="00436975"/>
    <w:rsid w:val="00436A11"/>
    <w:rsid w:val="00436F77"/>
    <w:rsid w:val="004376BA"/>
    <w:rsid w:val="004412C0"/>
    <w:rsid w:val="0044152B"/>
    <w:rsid w:val="004415DD"/>
    <w:rsid w:val="00443B5A"/>
    <w:rsid w:val="00443FAF"/>
    <w:rsid w:val="00444025"/>
    <w:rsid w:val="00444D0D"/>
    <w:rsid w:val="00444D9B"/>
    <w:rsid w:val="00445100"/>
    <w:rsid w:val="00445353"/>
    <w:rsid w:val="00446D9B"/>
    <w:rsid w:val="00447C5A"/>
    <w:rsid w:val="00447FFE"/>
    <w:rsid w:val="00451587"/>
    <w:rsid w:val="00451791"/>
    <w:rsid w:val="004517D8"/>
    <w:rsid w:val="00451EB0"/>
    <w:rsid w:val="00452938"/>
    <w:rsid w:val="004540FA"/>
    <w:rsid w:val="00454BFD"/>
    <w:rsid w:val="00455E75"/>
    <w:rsid w:val="0045709A"/>
    <w:rsid w:val="0045761D"/>
    <w:rsid w:val="00460718"/>
    <w:rsid w:val="00466543"/>
    <w:rsid w:val="0046742C"/>
    <w:rsid w:val="00467477"/>
    <w:rsid w:val="004724AC"/>
    <w:rsid w:val="00472512"/>
    <w:rsid w:val="004725C2"/>
    <w:rsid w:val="0047608A"/>
    <w:rsid w:val="00476278"/>
    <w:rsid w:val="004768D9"/>
    <w:rsid w:val="00476A0C"/>
    <w:rsid w:val="00476CC8"/>
    <w:rsid w:val="0047707B"/>
    <w:rsid w:val="004809B6"/>
    <w:rsid w:val="004824BD"/>
    <w:rsid w:val="00484397"/>
    <w:rsid w:val="00486369"/>
    <w:rsid w:val="00487534"/>
    <w:rsid w:val="00487AD2"/>
    <w:rsid w:val="0049004E"/>
    <w:rsid w:val="004921F3"/>
    <w:rsid w:val="00494581"/>
    <w:rsid w:val="00494FD6"/>
    <w:rsid w:val="004951D3"/>
    <w:rsid w:val="00495570"/>
    <w:rsid w:val="00495B3D"/>
    <w:rsid w:val="00496149"/>
    <w:rsid w:val="004963C8"/>
    <w:rsid w:val="00496FF6"/>
    <w:rsid w:val="004A0375"/>
    <w:rsid w:val="004A07F1"/>
    <w:rsid w:val="004A09F7"/>
    <w:rsid w:val="004A0E11"/>
    <w:rsid w:val="004A16E9"/>
    <w:rsid w:val="004A2158"/>
    <w:rsid w:val="004A2539"/>
    <w:rsid w:val="004A2C13"/>
    <w:rsid w:val="004A3541"/>
    <w:rsid w:val="004A3A73"/>
    <w:rsid w:val="004B0634"/>
    <w:rsid w:val="004B22E7"/>
    <w:rsid w:val="004B6659"/>
    <w:rsid w:val="004B7BDB"/>
    <w:rsid w:val="004C0B5C"/>
    <w:rsid w:val="004C2378"/>
    <w:rsid w:val="004C2E58"/>
    <w:rsid w:val="004C52EE"/>
    <w:rsid w:val="004C6F61"/>
    <w:rsid w:val="004D0F9C"/>
    <w:rsid w:val="004D19F5"/>
    <w:rsid w:val="004D24BB"/>
    <w:rsid w:val="004D2578"/>
    <w:rsid w:val="004D291C"/>
    <w:rsid w:val="004D3884"/>
    <w:rsid w:val="004D4D83"/>
    <w:rsid w:val="004D5CF6"/>
    <w:rsid w:val="004D6FB3"/>
    <w:rsid w:val="004D72A7"/>
    <w:rsid w:val="004E3D61"/>
    <w:rsid w:val="004E6294"/>
    <w:rsid w:val="004F073C"/>
    <w:rsid w:val="004F0A63"/>
    <w:rsid w:val="004F0C20"/>
    <w:rsid w:val="004F1440"/>
    <w:rsid w:val="004F1726"/>
    <w:rsid w:val="004F24D3"/>
    <w:rsid w:val="004F2BDD"/>
    <w:rsid w:val="004F2F20"/>
    <w:rsid w:val="004F5656"/>
    <w:rsid w:val="004F5D8E"/>
    <w:rsid w:val="004F7A8E"/>
    <w:rsid w:val="004F7E5C"/>
    <w:rsid w:val="004F7FBD"/>
    <w:rsid w:val="005013FE"/>
    <w:rsid w:val="0050177D"/>
    <w:rsid w:val="00501D83"/>
    <w:rsid w:val="00502730"/>
    <w:rsid w:val="00502DC8"/>
    <w:rsid w:val="005042A6"/>
    <w:rsid w:val="00505C9F"/>
    <w:rsid w:val="005061E1"/>
    <w:rsid w:val="00507B8D"/>
    <w:rsid w:val="0051093A"/>
    <w:rsid w:val="00510B94"/>
    <w:rsid w:val="005126A1"/>
    <w:rsid w:val="00512A89"/>
    <w:rsid w:val="00512EC5"/>
    <w:rsid w:val="0051392B"/>
    <w:rsid w:val="00515669"/>
    <w:rsid w:val="005157C0"/>
    <w:rsid w:val="00517C5F"/>
    <w:rsid w:val="00517D5C"/>
    <w:rsid w:val="00517F08"/>
    <w:rsid w:val="00520BF7"/>
    <w:rsid w:val="00520C4A"/>
    <w:rsid w:val="00520D5B"/>
    <w:rsid w:val="005214DB"/>
    <w:rsid w:val="00521773"/>
    <w:rsid w:val="00522A1D"/>
    <w:rsid w:val="00523822"/>
    <w:rsid w:val="005322BC"/>
    <w:rsid w:val="00532310"/>
    <w:rsid w:val="00532BC4"/>
    <w:rsid w:val="00532CB2"/>
    <w:rsid w:val="005335BF"/>
    <w:rsid w:val="0053396B"/>
    <w:rsid w:val="00533DBC"/>
    <w:rsid w:val="0053464F"/>
    <w:rsid w:val="005357AF"/>
    <w:rsid w:val="00535AF7"/>
    <w:rsid w:val="00536359"/>
    <w:rsid w:val="005370C7"/>
    <w:rsid w:val="00537236"/>
    <w:rsid w:val="005413AF"/>
    <w:rsid w:val="00543031"/>
    <w:rsid w:val="00544436"/>
    <w:rsid w:val="00545629"/>
    <w:rsid w:val="00545922"/>
    <w:rsid w:val="00546B18"/>
    <w:rsid w:val="00546F34"/>
    <w:rsid w:val="00547B67"/>
    <w:rsid w:val="0055121B"/>
    <w:rsid w:val="005519BA"/>
    <w:rsid w:val="0055226C"/>
    <w:rsid w:val="00552739"/>
    <w:rsid w:val="00552A14"/>
    <w:rsid w:val="00553D05"/>
    <w:rsid w:val="00555947"/>
    <w:rsid w:val="0055751E"/>
    <w:rsid w:val="00557CBC"/>
    <w:rsid w:val="0056158F"/>
    <w:rsid w:val="0056268C"/>
    <w:rsid w:val="00564EDB"/>
    <w:rsid w:val="00571CC7"/>
    <w:rsid w:val="005730C5"/>
    <w:rsid w:val="005735D7"/>
    <w:rsid w:val="0057456A"/>
    <w:rsid w:val="0057629E"/>
    <w:rsid w:val="00576DF4"/>
    <w:rsid w:val="00577A9D"/>
    <w:rsid w:val="00577C68"/>
    <w:rsid w:val="00580865"/>
    <w:rsid w:val="005835C2"/>
    <w:rsid w:val="00584541"/>
    <w:rsid w:val="0058472E"/>
    <w:rsid w:val="0058555A"/>
    <w:rsid w:val="0059052F"/>
    <w:rsid w:val="00592C45"/>
    <w:rsid w:val="005930AA"/>
    <w:rsid w:val="00593D9E"/>
    <w:rsid w:val="005941E1"/>
    <w:rsid w:val="00594AA8"/>
    <w:rsid w:val="00595021"/>
    <w:rsid w:val="00596D26"/>
    <w:rsid w:val="005A10EF"/>
    <w:rsid w:val="005A1FD7"/>
    <w:rsid w:val="005A26BB"/>
    <w:rsid w:val="005A2D2B"/>
    <w:rsid w:val="005A3138"/>
    <w:rsid w:val="005A5FF2"/>
    <w:rsid w:val="005A6B7B"/>
    <w:rsid w:val="005A7938"/>
    <w:rsid w:val="005B0726"/>
    <w:rsid w:val="005B13DC"/>
    <w:rsid w:val="005B1AC5"/>
    <w:rsid w:val="005B356F"/>
    <w:rsid w:val="005B4097"/>
    <w:rsid w:val="005B494B"/>
    <w:rsid w:val="005B51A7"/>
    <w:rsid w:val="005B55EE"/>
    <w:rsid w:val="005B605B"/>
    <w:rsid w:val="005B63DB"/>
    <w:rsid w:val="005B6D5E"/>
    <w:rsid w:val="005C00E9"/>
    <w:rsid w:val="005C1A05"/>
    <w:rsid w:val="005C2425"/>
    <w:rsid w:val="005C258F"/>
    <w:rsid w:val="005C31BD"/>
    <w:rsid w:val="005C49C4"/>
    <w:rsid w:val="005C5E7B"/>
    <w:rsid w:val="005C7116"/>
    <w:rsid w:val="005D1A16"/>
    <w:rsid w:val="005D7428"/>
    <w:rsid w:val="005E0182"/>
    <w:rsid w:val="005E0BB9"/>
    <w:rsid w:val="005E148B"/>
    <w:rsid w:val="005E1AB3"/>
    <w:rsid w:val="005E1CE1"/>
    <w:rsid w:val="005E331B"/>
    <w:rsid w:val="005E50BA"/>
    <w:rsid w:val="005E563B"/>
    <w:rsid w:val="005E7D83"/>
    <w:rsid w:val="005F0268"/>
    <w:rsid w:val="005F0CFD"/>
    <w:rsid w:val="005F241F"/>
    <w:rsid w:val="005F2A98"/>
    <w:rsid w:val="005F2CB1"/>
    <w:rsid w:val="005F4AF2"/>
    <w:rsid w:val="005F562F"/>
    <w:rsid w:val="005F6847"/>
    <w:rsid w:val="005F6A5C"/>
    <w:rsid w:val="005F6C5B"/>
    <w:rsid w:val="005F7922"/>
    <w:rsid w:val="006002CB"/>
    <w:rsid w:val="006012B7"/>
    <w:rsid w:val="00601D11"/>
    <w:rsid w:val="0060340B"/>
    <w:rsid w:val="006037D0"/>
    <w:rsid w:val="00604E42"/>
    <w:rsid w:val="00605C35"/>
    <w:rsid w:val="0060608F"/>
    <w:rsid w:val="006065A2"/>
    <w:rsid w:val="00610B8D"/>
    <w:rsid w:val="00611626"/>
    <w:rsid w:val="00611ADC"/>
    <w:rsid w:val="0061241E"/>
    <w:rsid w:val="0061314B"/>
    <w:rsid w:val="00616059"/>
    <w:rsid w:val="00616552"/>
    <w:rsid w:val="00621534"/>
    <w:rsid w:val="00622881"/>
    <w:rsid w:val="00622E6A"/>
    <w:rsid w:val="0062439C"/>
    <w:rsid w:val="006245C2"/>
    <w:rsid w:val="00624CC9"/>
    <w:rsid w:val="00625004"/>
    <w:rsid w:val="00625BF1"/>
    <w:rsid w:val="006305C5"/>
    <w:rsid w:val="006315A0"/>
    <w:rsid w:val="00633704"/>
    <w:rsid w:val="00634F22"/>
    <w:rsid w:val="00635C22"/>
    <w:rsid w:val="0063762D"/>
    <w:rsid w:val="00637FC2"/>
    <w:rsid w:val="00640A37"/>
    <w:rsid w:val="0064162D"/>
    <w:rsid w:val="00643B6C"/>
    <w:rsid w:val="006467B1"/>
    <w:rsid w:val="006470B7"/>
    <w:rsid w:val="00647168"/>
    <w:rsid w:val="006471D0"/>
    <w:rsid w:val="0064765E"/>
    <w:rsid w:val="00647DC9"/>
    <w:rsid w:val="00650B9C"/>
    <w:rsid w:val="00654CE3"/>
    <w:rsid w:val="00654E24"/>
    <w:rsid w:val="0065598F"/>
    <w:rsid w:val="00655A69"/>
    <w:rsid w:val="0065631E"/>
    <w:rsid w:val="006568C7"/>
    <w:rsid w:val="00657AA4"/>
    <w:rsid w:val="00657F4B"/>
    <w:rsid w:val="006616FC"/>
    <w:rsid w:val="00661EED"/>
    <w:rsid w:val="00662785"/>
    <w:rsid w:val="00663199"/>
    <w:rsid w:val="00663270"/>
    <w:rsid w:val="006637D6"/>
    <w:rsid w:val="00663D30"/>
    <w:rsid w:val="00664BA0"/>
    <w:rsid w:val="00667165"/>
    <w:rsid w:val="0066716E"/>
    <w:rsid w:val="00667610"/>
    <w:rsid w:val="00667812"/>
    <w:rsid w:val="00671A2B"/>
    <w:rsid w:val="0067204D"/>
    <w:rsid w:val="00672336"/>
    <w:rsid w:val="00673745"/>
    <w:rsid w:val="00673A5B"/>
    <w:rsid w:val="0067456F"/>
    <w:rsid w:val="00674DD9"/>
    <w:rsid w:val="0067603C"/>
    <w:rsid w:val="00676142"/>
    <w:rsid w:val="0067690D"/>
    <w:rsid w:val="00677B16"/>
    <w:rsid w:val="006805C5"/>
    <w:rsid w:val="00682903"/>
    <w:rsid w:val="00683D42"/>
    <w:rsid w:val="006840A9"/>
    <w:rsid w:val="00684E7B"/>
    <w:rsid w:val="0068509A"/>
    <w:rsid w:val="00686A24"/>
    <w:rsid w:val="00690342"/>
    <w:rsid w:val="00692264"/>
    <w:rsid w:val="00693CAF"/>
    <w:rsid w:val="00694E07"/>
    <w:rsid w:val="006954D1"/>
    <w:rsid w:val="00696181"/>
    <w:rsid w:val="006A061F"/>
    <w:rsid w:val="006A1DDC"/>
    <w:rsid w:val="006A2985"/>
    <w:rsid w:val="006A2F01"/>
    <w:rsid w:val="006A310E"/>
    <w:rsid w:val="006A47EA"/>
    <w:rsid w:val="006A5981"/>
    <w:rsid w:val="006A6239"/>
    <w:rsid w:val="006A6707"/>
    <w:rsid w:val="006A6B12"/>
    <w:rsid w:val="006A739C"/>
    <w:rsid w:val="006A7E40"/>
    <w:rsid w:val="006B03F3"/>
    <w:rsid w:val="006B14A8"/>
    <w:rsid w:val="006B25C1"/>
    <w:rsid w:val="006B2C85"/>
    <w:rsid w:val="006B2ECE"/>
    <w:rsid w:val="006B3700"/>
    <w:rsid w:val="006B5173"/>
    <w:rsid w:val="006B6DDB"/>
    <w:rsid w:val="006B72B5"/>
    <w:rsid w:val="006C02CE"/>
    <w:rsid w:val="006C3608"/>
    <w:rsid w:val="006C47C0"/>
    <w:rsid w:val="006C524C"/>
    <w:rsid w:val="006C7041"/>
    <w:rsid w:val="006D02FD"/>
    <w:rsid w:val="006D1051"/>
    <w:rsid w:val="006D14F8"/>
    <w:rsid w:val="006D28CC"/>
    <w:rsid w:val="006D34CC"/>
    <w:rsid w:val="006D5A00"/>
    <w:rsid w:val="006D73F0"/>
    <w:rsid w:val="006E2CA6"/>
    <w:rsid w:val="006E467C"/>
    <w:rsid w:val="006E48F4"/>
    <w:rsid w:val="006E4D14"/>
    <w:rsid w:val="006E4E4A"/>
    <w:rsid w:val="006E5611"/>
    <w:rsid w:val="006E5AD6"/>
    <w:rsid w:val="006E718F"/>
    <w:rsid w:val="006F0562"/>
    <w:rsid w:val="006F0A8A"/>
    <w:rsid w:val="006F1FD6"/>
    <w:rsid w:val="006F266D"/>
    <w:rsid w:val="006F306B"/>
    <w:rsid w:val="006F351D"/>
    <w:rsid w:val="006F384E"/>
    <w:rsid w:val="006F3D59"/>
    <w:rsid w:val="006F5216"/>
    <w:rsid w:val="006F6601"/>
    <w:rsid w:val="006F6FE7"/>
    <w:rsid w:val="006F7560"/>
    <w:rsid w:val="006F764C"/>
    <w:rsid w:val="007002A9"/>
    <w:rsid w:val="007008C4"/>
    <w:rsid w:val="0070188B"/>
    <w:rsid w:val="00701E08"/>
    <w:rsid w:val="00706543"/>
    <w:rsid w:val="00706AC8"/>
    <w:rsid w:val="00707CA0"/>
    <w:rsid w:val="00707E05"/>
    <w:rsid w:val="00712322"/>
    <w:rsid w:val="007169B5"/>
    <w:rsid w:val="007178FE"/>
    <w:rsid w:val="00717FD8"/>
    <w:rsid w:val="00722724"/>
    <w:rsid w:val="00724A09"/>
    <w:rsid w:val="00724FCC"/>
    <w:rsid w:val="0072561C"/>
    <w:rsid w:val="0072607B"/>
    <w:rsid w:val="007260A1"/>
    <w:rsid w:val="00726237"/>
    <w:rsid w:val="007273EE"/>
    <w:rsid w:val="00730940"/>
    <w:rsid w:val="00730BC5"/>
    <w:rsid w:val="00731765"/>
    <w:rsid w:val="00731C2C"/>
    <w:rsid w:val="007320CF"/>
    <w:rsid w:val="00734354"/>
    <w:rsid w:val="00741690"/>
    <w:rsid w:val="00741985"/>
    <w:rsid w:val="00741AFB"/>
    <w:rsid w:val="007420ED"/>
    <w:rsid w:val="00742393"/>
    <w:rsid w:val="00742DCB"/>
    <w:rsid w:val="007437E1"/>
    <w:rsid w:val="007442AD"/>
    <w:rsid w:val="00752D6D"/>
    <w:rsid w:val="00753741"/>
    <w:rsid w:val="00753C0E"/>
    <w:rsid w:val="00755637"/>
    <w:rsid w:val="0075584C"/>
    <w:rsid w:val="0075654A"/>
    <w:rsid w:val="00757086"/>
    <w:rsid w:val="0075763B"/>
    <w:rsid w:val="00757EA9"/>
    <w:rsid w:val="00761287"/>
    <w:rsid w:val="00761D95"/>
    <w:rsid w:val="007651B3"/>
    <w:rsid w:val="007704B1"/>
    <w:rsid w:val="0077074E"/>
    <w:rsid w:val="00770B66"/>
    <w:rsid w:val="00770DC1"/>
    <w:rsid w:val="00771815"/>
    <w:rsid w:val="00771CC9"/>
    <w:rsid w:val="00772296"/>
    <w:rsid w:val="007731A0"/>
    <w:rsid w:val="00776869"/>
    <w:rsid w:val="00776D9D"/>
    <w:rsid w:val="0078070E"/>
    <w:rsid w:val="00781474"/>
    <w:rsid w:val="0078189A"/>
    <w:rsid w:val="00781970"/>
    <w:rsid w:val="00781A1C"/>
    <w:rsid w:val="00782B4D"/>
    <w:rsid w:val="00784DD2"/>
    <w:rsid w:val="007870D5"/>
    <w:rsid w:val="00791B41"/>
    <w:rsid w:val="0079217E"/>
    <w:rsid w:val="00794686"/>
    <w:rsid w:val="00794BC5"/>
    <w:rsid w:val="00794EB8"/>
    <w:rsid w:val="00795019"/>
    <w:rsid w:val="00796A33"/>
    <w:rsid w:val="00797ADE"/>
    <w:rsid w:val="00797E45"/>
    <w:rsid w:val="007A0C2C"/>
    <w:rsid w:val="007A1DFC"/>
    <w:rsid w:val="007A3DB2"/>
    <w:rsid w:val="007A3F42"/>
    <w:rsid w:val="007A401D"/>
    <w:rsid w:val="007A5185"/>
    <w:rsid w:val="007A6AA7"/>
    <w:rsid w:val="007B2BB9"/>
    <w:rsid w:val="007B482A"/>
    <w:rsid w:val="007B5348"/>
    <w:rsid w:val="007B6DE3"/>
    <w:rsid w:val="007B7A35"/>
    <w:rsid w:val="007C006D"/>
    <w:rsid w:val="007C0C59"/>
    <w:rsid w:val="007C1CF6"/>
    <w:rsid w:val="007C1F79"/>
    <w:rsid w:val="007C2FC0"/>
    <w:rsid w:val="007C3498"/>
    <w:rsid w:val="007C3561"/>
    <w:rsid w:val="007C3D9B"/>
    <w:rsid w:val="007C4F73"/>
    <w:rsid w:val="007C52AF"/>
    <w:rsid w:val="007C6CD5"/>
    <w:rsid w:val="007D000C"/>
    <w:rsid w:val="007D0CAB"/>
    <w:rsid w:val="007D0FD1"/>
    <w:rsid w:val="007D1B3A"/>
    <w:rsid w:val="007D2FBE"/>
    <w:rsid w:val="007D3374"/>
    <w:rsid w:val="007D5052"/>
    <w:rsid w:val="007D7F9F"/>
    <w:rsid w:val="007E00FF"/>
    <w:rsid w:val="007E1429"/>
    <w:rsid w:val="007E215B"/>
    <w:rsid w:val="007E2923"/>
    <w:rsid w:val="007E2BD8"/>
    <w:rsid w:val="007E33BA"/>
    <w:rsid w:val="007E38EB"/>
    <w:rsid w:val="007E3BC8"/>
    <w:rsid w:val="007E4B53"/>
    <w:rsid w:val="007E59CF"/>
    <w:rsid w:val="007E7DEE"/>
    <w:rsid w:val="007E7F2F"/>
    <w:rsid w:val="007E7FF7"/>
    <w:rsid w:val="007F08BA"/>
    <w:rsid w:val="007F10C3"/>
    <w:rsid w:val="007F1C49"/>
    <w:rsid w:val="007F2AE9"/>
    <w:rsid w:val="007F4763"/>
    <w:rsid w:val="007F5DFC"/>
    <w:rsid w:val="00800303"/>
    <w:rsid w:val="00800504"/>
    <w:rsid w:val="00800E3C"/>
    <w:rsid w:val="0080221E"/>
    <w:rsid w:val="00802ADE"/>
    <w:rsid w:val="00804846"/>
    <w:rsid w:val="00804D4F"/>
    <w:rsid w:val="008050CE"/>
    <w:rsid w:val="00805566"/>
    <w:rsid w:val="00805950"/>
    <w:rsid w:val="0080596D"/>
    <w:rsid w:val="00805A2D"/>
    <w:rsid w:val="00807BE1"/>
    <w:rsid w:val="00807CB0"/>
    <w:rsid w:val="00811123"/>
    <w:rsid w:val="00811E5F"/>
    <w:rsid w:val="00811EE1"/>
    <w:rsid w:val="00811FC2"/>
    <w:rsid w:val="00812063"/>
    <w:rsid w:val="0081225C"/>
    <w:rsid w:val="00812A31"/>
    <w:rsid w:val="00813F23"/>
    <w:rsid w:val="008152CA"/>
    <w:rsid w:val="00816B01"/>
    <w:rsid w:val="00820418"/>
    <w:rsid w:val="00820D58"/>
    <w:rsid w:val="00820E7C"/>
    <w:rsid w:val="00821474"/>
    <w:rsid w:val="008239B2"/>
    <w:rsid w:val="008249E9"/>
    <w:rsid w:val="008259D8"/>
    <w:rsid w:val="00825F9A"/>
    <w:rsid w:val="00825FB5"/>
    <w:rsid w:val="008262CE"/>
    <w:rsid w:val="00827B4E"/>
    <w:rsid w:val="00827D85"/>
    <w:rsid w:val="00830747"/>
    <w:rsid w:val="0083141C"/>
    <w:rsid w:val="0083216C"/>
    <w:rsid w:val="00832221"/>
    <w:rsid w:val="00833017"/>
    <w:rsid w:val="00836D90"/>
    <w:rsid w:val="008375A7"/>
    <w:rsid w:val="0083762D"/>
    <w:rsid w:val="008413EE"/>
    <w:rsid w:val="008414AD"/>
    <w:rsid w:val="00841744"/>
    <w:rsid w:val="00841A1F"/>
    <w:rsid w:val="00842141"/>
    <w:rsid w:val="00843407"/>
    <w:rsid w:val="0084458D"/>
    <w:rsid w:val="00845F76"/>
    <w:rsid w:val="0084620C"/>
    <w:rsid w:val="00847444"/>
    <w:rsid w:val="00851091"/>
    <w:rsid w:val="00851CE8"/>
    <w:rsid w:val="00851ED7"/>
    <w:rsid w:val="008534C8"/>
    <w:rsid w:val="00854BD2"/>
    <w:rsid w:val="008556FC"/>
    <w:rsid w:val="00855EDF"/>
    <w:rsid w:val="00855F4D"/>
    <w:rsid w:val="0085681D"/>
    <w:rsid w:val="00861628"/>
    <w:rsid w:val="0086219D"/>
    <w:rsid w:val="00862B46"/>
    <w:rsid w:val="008630FC"/>
    <w:rsid w:val="00863836"/>
    <w:rsid w:val="00864F27"/>
    <w:rsid w:val="00865AB0"/>
    <w:rsid w:val="00865AB9"/>
    <w:rsid w:val="00867526"/>
    <w:rsid w:val="008704F5"/>
    <w:rsid w:val="00874191"/>
    <w:rsid w:val="0087455B"/>
    <w:rsid w:val="00874BBA"/>
    <w:rsid w:val="008754BA"/>
    <w:rsid w:val="00876F16"/>
    <w:rsid w:val="008779EB"/>
    <w:rsid w:val="00877F6C"/>
    <w:rsid w:val="00880F5E"/>
    <w:rsid w:val="00883FFE"/>
    <w:rsid w:val="008844AC"/>
    <w:rsid w:val="00884C4B"/>
    <w:rsid w:val="008871F4"/>
    <w:rsid w:val="008877D5"/>
    <w:rsid w:val="00890055"/>
    <w:rsid w:val="0089027A"/>
    <w:rsid w:val="0089144B"/>
    <w:rsid w:val="00892203"/>
    <w:rsid w:val="00894C90"/>
    <w:rsid w:val="00896C5F"/>
    <w:rsid w:val="00897032"/>
    <w:rsid w:val="008977AB"/>
    <w:rsid w:val="008A18CC"/>
    <w:rsid w:val="008A2A4B"/>
    <w:rsid w:val="008A328B"/>
    <w:rsid w:val="008A3A2F"/>
    <w:rsid w:val="008A3DDF"/>
    <w:rsid w:val="008A4D4A"/>
    <w:rsid w:val="008A6930"/>
    <w:rsid w:val="008A7173"/>
    <w:rsid w:val="008A7577"/>
    <w:rsid w:val="008B0BA2"/>
    <w:rsid w:val="008B1A2A"/>
    <w:rsid w:val="008B215E"/>
    <w:rsid w:val="008B2BF3"/>
    <w:rsid w:val="008B31C7"/>
    <w:rsid w:val="008B3F74"/>
    <w:rsid w:val="008B43CE"/>
    <w:rsid w:val="008B46C8"/>
    <w:rsid w:val="008B472A"/>
    <w:rsid w:val="008B4B46"/>
    <w:rsid w:val="008B6152"/>
    <w:rsid w:val="008B700A"/>
    <w:rsid w:val="008B766F"/>
    <w:rsid w:val="008C098E"/>
    <w:rsid w:val="008C2E91"/>
    <w:rsid w:val="008C3353"/>
    <w:rsid w:val="008C53D0"/>
    <w:rsid w:val="008C56AE"/>
    <w:rsid w:val="008C5A15"/>
    <w:rsid w:val="008C6A23"/>
    <w:rsid w:val="008C6B73"/>
    <w:rsid w:val="008C7818"/>
    <w:rsid w:val="008C7855"/>
    <w:rsid w:val="008C7D40"/>
    <w:rsid w:val="008D16C7"/>
    <w:rsid w:val="008D3B6A"/>
    <w:rsid w:val="008D40F7"/>
    <w:rsid w:val="008D71A9"/>
    <w:rsid w:val="008D784A"/>
    <w:rsid w:val="008D7CF0"/>
    <w:rsid w:val="008E0027"/>
    <w:rsid w:val="008E1D87"/>
    <w:rsid w:val="008E1FD2"/>
    <w:rsid w:val="008E2142"/>
    <w:rsid w:val="008E31F5"/>
    <w:rsid w:val="008E3C6D"/>
    <w:rsid w:val="008E6173"/>
    <w:rsid w:val="008E654F"/>
    <w:rsid w:val="008E719B"/>
    <w:rsid w:val="008E72FC"/>
    <w:rsid w:val="008F1A50"/>
    <w:rsid w:val="008F1E42"/>
    <w:rsid w:val="008F23C1"/>
    <w:rsid w:val="009029BB"/>
    <w:rsid w:val="00905180"/>
    <w:rsid w:val="009054C9"/>
    <w:rsid w:val="0090668C"/>
    <w:rsid w:val="009105AC"/>
    <w:rsid w:val="00910962"/>
    <w:rsid w:val="00911AE7"/>
    <w:rsid w:val="0091437B"/>
    <w:rsid w:val="00914FF9"/>
    <w:rsid w:val="00916994"/>
    <w:rsid w:val="009169D0"/>
    <w:rsid w:val="00916DF2"/>
    <w:rsid w:val="009213B9"/>
    <w:rsid w:val="0092176C"/>
    <w:rsid w:val="0092233C"/>
    <w:rsid w:val="00923FD0"/>
    <w:rsid w:val="009247BA"/>
    <w:rsid w:val="00932374"/>
    <w:rsid w:val="00932F70"/>
    <w:rsid w:val="0093483D"/>
    <w:rsid w:val="0093493E"/>
    <w:rsid w:val="00934C8F"/>
    <w:rsid w:val="00937BC3"/>
    <w:rsid w:val="00940D4C"/>
    <w:rsid w:val="0094196F"/>
    <w:rsid w:val="009419D5"/>
    <w:rsid w:val="00942129"/>
    <w:rsid w:val="00942A01"/>
    <w:rsid w:val="0094503A"/>
    <w:rsid w:val="00945B3E"/>
    <w:rsid w:val="00946C14"/>
    <w:rsid w:val="00946D42"/>
    <w:rsid w:val="00947249"/>
    <w:rsid w:val="009476E0"/>
    <w:rsid w:val="009514E5"/>
    <w:rsid w:val="00951DFA"/>
    <w:rsid w:val="0095273D"/>
    <w:rsid w:val="00953920"/>
    <w:rsid w:val="00954D31"/>
    <w:rsid w:val="00955EF0"/>
    <w:rsid w:val="0095650F"/>
    <w:rsid w:val="009613E5"/>
    <w:rsid w:val="0096265E"/>
    <w:rsid w:val="0096272D"/>
    <w:rsid w:val="00963188"/>
    <w:rsid w:val="00970725"/>
    <w:rsid w:val="00972617"/>
    <w:rsid w:val="00972A25"/>
    <w:rsid w:val="009730E4"/>
    <w:rsid w:val="00973686"/>
    <w:rsid w:val="00975E03"/>
    <w:rsid w:val="009769B4"/>
    <w:rsid w:val="0098040A"/>
    <w:rsid w:val="0098040B"/>
    <w:rsid w:val="009812E5"/>
    <w:rsid w:val="009818D1"/>
    <w:rsid w:val="00982467"/>
    <w:rsid w:val="0098246C"/>
    <w:rsid w:val="0098266E"/>
    <w:rsid w:val="00983D93"/>
    <w:rsid w:val="009861B4"/>
    <w:rsid w:val="009873FD"/>
    <w:rsid w:val="009878AF"/>
    <w:rsid w:val="00990CD7"/>
    <w:rsid w:val="00990DED"/>
    <w:rsid w:val="00990F24"/>
    <w:rsid w:val="00991AE3"/>
    <w:rsid w:val="00992CBD"/>
    <w:rsid w:val="009934DF"/>
    <w:rsid w:val="00994C39"/>
    <w:rsid w:val="009956FA"/>
    <w:rsid w:val="009959E1"/>
    <w:rsid w:val="00995BFA"/>
    <w:rsid w:val="00996A07"/>
    <w:rsid w:val="00997E6F"/>
    <w:rsid w:val="009A042E"/>
    <w:rsid w:val="009A04CE"/>
    <w:rsid w:val="009A0900"/>
    <w:rsid w:val="009A1D46"/>
    <w:rsid w:val="009A2655"/>
    <w:rsid w:val="009A3648"/>
    <w:rsid w:val="009A4289"/>
    <w:rsid w:val="009A5789"/>
    <w:rsid w:val="009A5DE7"/>
    <w:rsid w:val="009A6052"/>
    <w:rsid w:val="009B0048"/>
    <w:rsid w:val="009B09A3"/>
    <w:rsid w:val="009B1A7C"/>
    <w:rsid w:val="009B290A"/>
    <w:rsid w:val="009B32FD"/>
    <w:rsid w:val="009B3394"/>
    <w:rsid w:val="009B5180"/>
    <w:rsid w:val="009B5AD6"/>
    <w:rsid w:val="009B692F"/>
    <w:rsid w:val="009B7AB8"/>
    <w:rsid w:val="009B7BD4"/>
    <w:rsid w:val="009C0827"/>
    <w:rsid w:val="009C0848"/>
    <w:rsid w:val="009C3834"/>
    <w:rsid w:val="009C4899"/>
    <w:rsid w:val="009C493D"/>
    <w:rsid w:val="009C525F"/>
    <w:rsid w:val="009C7A5A"/>
    <w:rsid w:val="009D1315"/>
    <w:rsid w:val="009D333C"/>
    <w:rsid w:val="009D36F1"/>
    <w:rsid w:val="009D4D9A"/>
    <w:rsid w:val="009D69B9"/>
    <w:rsid w:val="009D7C3D"/>
    <w:rsid w:val="009E028D"/>
    <w:rsid w:val="009E0908"/>
    <w:rsid w:val="009E1232"/>
    <w:rsid w:val="009E2BC5"/>
    <w:rsid w:val="009E3B3F"/>
    <w:rsid w:val="009E4960"/>
    <w:rsid w:val="009E5DC1"/>
    <w:rsid w:val="009E6353"/>
    <w:rsid w:val="009E6BAE"/>
    <w:rsid w:val="009E7526"/>
    <w:rsid w:val="009E7667"/>
    <w:rsid w:val="009E7720"/>
    <w:rsid w:val="009F1128"/>
    <w:rsid w:val="009F2B15"/>
    <w:rsid w:val="009F5284"/>
    <w:rsid w:val="009F7566"/>
    <w:rsid w:val="009F75D3"/>
    <w:rsid w:val="009F7B8D"/>
    <w:rsid w:val="009F7EA7"/>
    <w:rsid w:val="00A01C2E"/>
    <w:rsid w:val="00A02DDE"/>
    <w:rsid w:val="00A02F3D"/>
    <w:rsid w:val="00A036A1"/>
    <w:rsid w:val="00A041F8"/>
    <w:rsid w:val="00A05EFC"/>
    <w:rsid w:val="00A0669E"/>
    <w:rsid w:val="00A06A45"/>
    <w:rsid w:val="00A07A6F"/>
    <w:rsid w:val="00A10A5C"/>
    <w:rsid w:val="00A1248D"/>
    <w:rsid w:val="00A1375F"/>
    <w:rsid w:val="00A142CF"/>
    <w:rsid w:val="00A145A8"/>
    <w:rsid w:val="00A1501C"/>
    <w:rsid w:val="00A1568B"/>
    <w:rsid w:val="00A1611B"/>
    <w:rsid w:val="00A16406"/>
    <w:rsid w:val="00A1775E"/>
    <w:rsid w:val="00A21BF0"/>
    <w:rsid w:val="00A2249E"/>
    <w:rsid w:val="00A22D1B"/>
    <w:rsid w:val="00A24351"/>
    <w:rsid w:val="00A27030"/>
    <w:rsid w:val="00A27685"/>
    <w:rsid w:val="00A278D4"/>
    <w:rsid w:val="00A3082E"/>
    <w:rsid w:val="00A3455A"/>
    <w:rsid w:val="00A350BC"/>
    <w:rsid w:val="00A3592B"/>
    <w:rsid w:val="00A3674D"/>
    <w:rsid w:val="00A368ED"/>
    <w:rsid w:val="00A371A8"/>
    <w:rsid w:val="00A4006B"/>
    <w:rsid w:val="00A403BC"/>
    <w:rsid w:val="00A40B74"/>
    <w:rsid w:val="00A459B1"/>
    <w:rsid w:val="00A468A3"/>
    <w:rsid w:val="00A47593"/>
    <w:rsid w:val="00A47B41"/>
    <w:rsid w:val="00A50539"/>
    <w:rsid w:val="00A51305"/>
    <w:rsid w:val="00A5138D"/>
    <w:rsid w:val="00A51E4C"/>
    <w:rsid w:val="00A51F69"/>
    <w:rsid w:val="00A51FB3"/>
    <w:rsid w:val="00A531FE"/>
    <w:rsid w:val="00A55AE2"/>
    <w:rsid w:val="00A56140"/>
    <w:rsid w:val="00A56E84"/>
    <w:rsid w:val="00A60301"/>
    <w:rsid w:val="00A6165F"/>
    <w:rsid w:val="00A61A44"/>
    <w:rsid w:val="00A62C9C"/>
    <w:rsid w:val="00A6367B"/>
    <w:rsid w:val="00A644DA"/>
    <w:rsid w:val="00A64C38"/>
    <w:rsid w:val="00A65940"/>
    <w:rsid w:val="00A66E08"/>
    <w:rsid w:val="00A67EFB"/>
    <w:rsid w:val="00A70451"/>
    <w:rsid w:val="00A71C9D"/>
    <w:rsid w:val="00A725D2"/>
    <w:rsid w:val="00A7384E"/>
    <w:rsid w:val="00A74676"/>
    <w:rsid w:val="00A747CF"/>
    <w:rsid w:val="00A74D4B"/>
    <w:rsid w:val="00A75FB8"/>
    <w:rsid w:val="00A8069F"/>
    <w:rsid w:val="00A83AFD"/>
    <w:rsid w:val="00A83F85"/>
    <w:rsid w:val="00A851C8"/>
    <w:rsid w:val="00A87EFD"/>
    <w:rsid w:val="00A909CB"/>
    <w:rsid w:val="00A90B04"/>
    <w:rsid w:val="00A91BBB"/>
    <w:rsid w:val="00A9271D"/>
    <w:rsid w:val="00A9311F"/>
    <w:rsid w:val="00A9328D"/>
    <w:rsid w:val="00A94D88"/>
    <w:rsid w:val="00A95CB0"/>
    <w:rsid w:val="00A96294"/>
    <w:rsid w:val="00A962D8"/>
    <w:rsid w:val="00A96371"/>
    <w:rsid w:val="00A96F66"/>
    <w:rsid w:val="00AA0235"/>
    <w:rsid w:val="00AA0409"/>
    <w:rsid w:val="00AA0990"/>
    <w:rsid w:val="00AA203A"/>
    <w:rsid w:val="00AA2F90"/>
    <w:rsid w:val="00AA31FD"/>
    <w:rsid w:val="00AA46D7"/>
    <w:rsid w:val="00AA4821"/>
    <w:rsid w:val="00AA4DC6"/>
    <w:rsid w:val="00AA5291"/>
    <w:rsid w:val="00AA5A9F"/>
    <w:rsid w:val="00AB060A"/>
    <w:rsid w:val="00AB1B71"/>
    <w:rsid w:val="00AB1BF3"/>
    <w:rsid w:val="00AB2BED"/>
    <w:rsid w:val="00AB5654"/>
    <w:rsid w:val="00AB6C27"/>
    <w:rsid w:val="00AB7604"/>
    <w:rsid w:val="00AB7E8A"/>
    <w:rsid w:val="00AC14A0"/>
    <w:rsid w:val="00AC14CF"/>
    <w:rsid w:val="00AC1D11"/>
    <w:rsid w:val="00AC1EF0"/>
    <w:rsid w:val="00AC1FCB"/>
    <w:rsid w:val="00AC21F4"/>
    <w:rsid w:val="00AC255D"/>
    <w:rsid w:val="00AC592F"/>
    <w:rsid w:val="00AC64D1"/>
    <w:rsid w:val="00AD0145"/>
    <w:rsid w:val="00AD1B27"/>
    <w:rsid w:val="00AD1B43"/>
    <w:rsid w:val="00AD1E54"/>
    <w:rsid w:val="00AD242D"/>
    <w:rsid w:val="00AD3897"/>
    <w:rsid w:val="00AD3A66"/>
    <w:rsid w:val="00AD6B2E"/>
    <w:rsid w:val="00AE0192"/>
    <w:rsid w:val="00AE0CE2"/>
    <w:rsid w:val="00AE15A7"/>
    <w:rsid w:val="00AE2294"/>
    <w:rsid w:val="00AE2F18"/>
    <w:rsid w:val="00AE2F1C"/>
    <w:rsid w:val="00AE36B6"/>
    <w:rsid w:val="00AE3F82"/>
    <w:rsid w:val="00AE4DED"/>
    <w:rsid w:val="00AE4E1E"/>
    <w:rsid w:val="00AE4F29"/>
    <w:rsid w:val="00AE5BA6"/>
    <w:rsid w:val="00AE6A74"/>
    <w:rsid w:val="00AE6EF1"/>
    <w:rsid w:val="00AF0380"/>
    <w:rsid w:val="00AF092A"/>
    <w:rsid w:val="00AF0D03"/>
    <w:rsid w:val="00AF20AD"/>
    <w:rsid w:val="00AF213C"/>
    <w:rsid w:val="00AF47CF"/>
    <w:rsid w:val="00AF4D9D"/>
    <w:rsid w:val="00AF5E50"/>
    <w:rsid w:val="00B006D8"/>
    <w:rsid w:val="00B0118C"/>
    <w:rsid w:val="00B011B0"/>
    <w:rsid w:val="00B02352"/>
    <w:rsid w:val="00B02F0C"/>
    <w:rsid w:val="00B101F6"/>
    <w:rsid w:val="00B10312"/>
    <w:rsid w:val="00B11D1F"/>
    <w:rsid w:val="00B12346"/>
    <w:rsid w:val="00B12C32"/>
    <w:rsid w:val="00B13B91"/>
    <w:rsid w:val="00B14439"/>
    <w:rsid w:val="00B14DA6"/>
    <w:rsid w:val="00B14F3A"/>
    <w:rsid w:val="00B175E9"/>
    <w:rsid w:val="00B17A3A"/>
    <w:rsid w:val="00B201BF"/>
    <w:rsid w:val="00B20481"/>
    <w:rsid w:val="00B20B18"/>
    <w:rsid w:val="00B22927"/>
    <w:rsid w:val="00B230A6"/>
    <w:rsid w:val="00B233E0"/>
    <w:rsid w:val="00B239BE"/>
    <w:rsid w:val="00B24719"/>
    <w:rsid w:val="00B24B64"/>
    <w:rsid w:val="00B25675"/>
    <w:rsid w:val="00B267AE"/>
    <w:rsid w:val="00B268FB"/>
    <w:rsid w:val="00B313DA"/>
    <w:rsid w:val="00B3273E"/>
    <w:rsid w:val="00B32A90"/>
    <w:rsid w:val="00B33F44"/>
    <w:rsid w:val="00B33F60"/>
    <w:rsid w:val="00B35A7B"/>
    <w:rsid w:val="00B37BB9"/>
    <w:rsid w:val="00B40D15"/>
    <w:rsid w:val="00B42229"/>
    <w:rsid w:val="00B42EB0"/>
    <w:rsid w:val="00B42EED"/>
    <w:rsid w:val="00B463F7"/>
    <w:rsid w:val="00B46B90"/>
    <w:rsid w:val="00B46C00"/>
    <w:rsid w:val="00B47620"/>
    <w:rsid w:val="00B501EC"/>
    <w:rsid w:val="00B52411"/>
    <w:rsid w:val="00B52ADF"/>
    <w:rsid w:val="00B55C12"/>
    <w:rsid w:val="00B56C55"/>
    <w:rsid w:val="00B56E30"/>
    <w:rsid w:val="00B57442"/>
    <w:rsid w:val="00B6038F"/>
    <w:rsid w:val="00B6089E"/>
    <w:rsid w:val="00B617B7"/>
    <w:rsid w:val="00B630E1"/>
    <w:rsid w:val="00B64351"/>
    <w:rsid w:val="00B6488D"/>
    <w:rsid w:val="00B670C2"/>
    <w:rsid w:val="00B67AE1"/>
    <w:rsid w:val="00B70A4B"/>
    <w:rsid w:val="00B71CFA"/>
    <w:rsid w:val="00B733BC"/>
    <w:rsid w:val="00B7515A"/>
    <w:rsid w:val="00B7596A"/>
    <w:rsid w:val="00B75EEE"/>
    <w:rsid w:val="00B76869"/>
    <w:rsid w:val="00B76FDE"/>
    <w:rsid w:val="00B80D58"/>
    <w:rsid w:val="00B8187F"/>
    <w:rsid w:val="00B82534"/>
    <w:rsid w:val="00B828D5"/>
    <w:rsid w:val="00B82DC0"/>
    <w:rsid w:val="00B83B6E"/>
    <w:rsid w:val="00B83F59"/>
    <w:rsid w:val="00B84A63"/>
    <w:rsid w:val="00B91394"/>
    <w:rsid w:val="00B91BC0"/>
    <w:rsid w:val="00B935B5"/>
    <w:rsid w:val="00B963A8"/>
    <w:rsid w:val="00B969EE"/>
    <w:rsid w:val="00B96E45"/>
    <w:rsid w:val="00BA1978"/>
    <w:rsid w:val="00BA236F"/>
    <w:rsid w:val="00BA355F"/>
    <w:rsid w:val="00BA4578"/>
    <w:rsid w:val="00BA491F"/>
    <w:rsid w:val="00BA669F"/>
    <w:rsid w:val="00BB1697"/>
    <w:rsid w:val="00BB16EE"/>
    <w:rsid w:val="00BB4ED0"/>
    <w:rsid w:val="00BB567E"/>
    <w:rsid w:val="00BB5737"/>
    <w:rsid w:val="00BB5C6C"/>
    <w:rsid w:val="00BB632A"/>
    <w:rsid w:val="00BB6ABD"/>
    <w:rsid w:val="00BB7929"/>
    <w:rsid w:val="00BC041B"/>
    <w:rsid w:val="00BC0A08"/>
    <w:rsid w:val="00BC0FDA"/>
    <w:rsid w:val="00BC127F"/>
    <w:rsid w:val="00BC12A9"/>
    <w:rsid w:val="00BC1D0B"/>
    <w:rsid w:val="00BC1F83"/>
    <w:rsid w:val="00BC2A4D"/>
    <w:rsid w:val="00BC4903"/>
    <w:rsid w:val="00BC577F"/>
    <w:rsid w:val="00BC6072"/>
    <w:rsid w:val="00BC61D4"/>
    <w:rsid w:val="00BC7000"/>
    <w:rsid w:val="00BC768D"/>
    <w:rsid w:val="00BD1FDD"/>
    <w:rsid w:val="00BD224F"/>
    <w:rsid w:val="00BD2F44"/>
    <w:rsid w:val="00BD52A5"/>
    <w:rsid w:val="00BD5EC2"/>
    <w:rsid w:val="00BE07C2"/>
    <w:rsid w:val="00BE1135"/>
    <w:rsid w:val="00BE1261"/>
    <w:rsid w:val="00BE1694"/>
    <w:rsid w:val="00BE292C"/>
    <w:rsid w:val="00BE2992"/>
    <w:rsid w:val="00BE340E"/>
    <w:rsid w:val="00BE3E02"/>
    <w:rsid w:val="00BE4610"/>
    <w:rsid w:val="00BE54AB"/>
    <w:rsid w:val="00BE645D"/>
    <w:rsid w:val="00BE66EF"/>
    <w:rsid w:val="00BE712A"/>
    <w:rsid w:val="00BE760C"/>
    <w:rsid w:val="00BF0226"/>
    <w:rsid w:val="00BF048E"/>
    <w:rsid w:val="00BF19A9"/>
    <w:rsid w:val="00BF1B15"/>
    <w:rsid w:val="00BF29F5"/>
    <w:rsid w:val="00BF3029"/>
    <w:rsid w:val="00BF3BF8"/>
    <w:rsid w:val="00BF44B4"/>
    <w:rsid w:val="00BF6076"/>
    <w:rsid w:val="00BF6D48"/>
    <w:rsid w:val="00C0064C"/>
    <w:rsid w:val="00C0067E"/>
    <w:rsid w:val="00C007E3"/>
    <w:rsid w:val="00C0155D"/>
    <w:rsid w:val="00C0201C"/>
    <w:rsid w:val="00C037C8"/>
    <w:rsid w:val="00C0511D"/>
    <w:rsid w:val="00C054B7"/>
    <w:rsid w:val="00C0568D"/>
    <w:rsid w:val="00C05913"/>
    <w:rsid w:val="00C05A2B"/>
    <w:rsid w:val="00C05F92"/>
    <w:rsid w:val="00C06A81"/>
    <w:rsid w:val="00C07C92"/>
    <w:rsid w:val="00C10F5D"/>
    <w:rsid w:val="00C13F8B"/>
    <w:rsid w:val="00C1436F"/>
    <w:rsid w:val="00C14455"/>
    <w:rsid w:val="00C1537D"/>
    <w:rsid w:val="00C15412"/>
    <w:rsid w:val="00C15925"/>
    <w:rsid w:val="00C16634"/>
    <w:rsid w:val="00C166ED"/>
    <w:rsid w:val="00C17528"/>
    <w:rsid w:val="00C1772D"/>
    <w:rsid w:val="00C21A77"/>
    <w:rsid w:val="00C21FCF"/>
    <w:rsid w:val="00C24708"/>
    <w:rsid w:val="00C25620"/>
    <w:rsid w:val="00C25B94"/>
    <w:rsid w:val="00C30415"/>
    <w:rsid w:val="00C30FDF"/>
    <w:rsid w:val="00C314F2"/>
    <w:rsid w:val="00C331F1"/>
    <w:rsid w:val="00C33EC4"/>
    <w:rsid w:val="00C35269"/>
    <w:rsid w:val="00C40338"/>
    <w:rsid w:val="00C4174D"/>
    <w:rsid w:val="00C41861"/>
    <w:rsid w:val="00C425E0"/>
    <w:rsid w:val="00C42647"/>
    <w:rsid w:val="00C42950"/>
    <w:rsid w:val="00C42FD1"/>
    <w:rsid w:val="00C43613"/>
    <w:rsid w:val="00C43F70"/>
    <w:rsid w:val="00C447BB"/>
    <w:rsid w:val="00C4598D"/>
    <w:rsid w:val="00C47219"/>
    <w:rsid w:val="00C4766C"/>
    <w:rsid w:val="00C477B5"/>
    <w:rsid w:val="00C50DA3"/>
    <w:rsid w:val="00C50EB5"/>
    <w:rsid w:val="00C54804"/>
    <w:rsid w:val="00C556D2"/>
    <w:rsid w:val="00C557C9"/>
    <w:rsid w:val="00C560E5"/>
    <w:rsid w:val="00C57152"/>
    <w:rsid w:val="00C601C3"/>
    <w:rsid w:val="00C60E59"/>
    <w:rsid w:val="00C61DFB"/>
    <w:rsid w:val="00C63007"/>
    <w:rsid w:val="00C641AD"/>
    <w:rsid w:val="00C708A1"/>
    <w:rsid w:val="00C715FB"/>
    <w:rsid w:val="00C717C1"/>
    <w:rsid w:val="00C74101"/>
    <w:rsid w:val="00C745E6"/>
    <w:rsid w:val="00C80193"/>
    <w:rsid w:val="00C80614"/>
    <w:rsid w:val="00C8172D"/>
    <w:rsid w:val="00C81F5F"/>
    <w:rsid w:val="00C832DA"/>
    <w:rsid w:val="00C84804"/>
    <w:rsid w:val="00C8556E"/>
    <w:rsid w:val="00C86098"/>
    <w:rsid w:val="00C862FA"/>
    <w:rsid w:val="00C879AB"/>
    <w:rsid w:val="00C9087A"/>
    <w:rsid w:val="00C90FFF"/>
    <w:rsid w:val="00C91C50"/>
    <w:rsid w:val="00C941B3"/>
    <w:rsid w:val="00C94FAB"/>
    <w:rsid w:val="00C968DF"/>
    <w:rsid w:val="00C96DEF"/>
    <w:rsid w:val="00C97EB7"/>
    <w:rsid w:val="00C97F92"/>
    <w:rsid w:val="00CA02D2"/>
    <w:rsid w:val="00CA091F"/>
    <w:rsid w:val="00CA09C4"/>
    <w:rsid w:val="00CA0AE5"/>
    <w:rsid w:val="00CA0E13"/>
    <w:rsid w:val="00CA24D8"/>
    <w:rsid w:val="00CA4D57"/>
    <w:rsid w:val="00CA65A3"/>
    <w:rsid w:val="00CA6B65"/>
    <w:rsid w:val="00CA6C7D"/>
    <w:rsid w:val="00CA72DA"/>
    <w:rsid w:val="00CA78EC"/>
    <w:rsid w:val="00CB0884"/>
    <w:rsid w:val="00CB1066"/>
    <w:rsid w:val="00CB1E1D"/>
    <w:rsid w:val="00CB1E92"/>
    <w:rsid w:val="00CB2768"/>
    <w:rsid w:val="00CB305C"/>
    <w:rsid w:val="00CB3749"/>
    <w:rsid w:val="00CB4C33"/>
    <w:rsid w:val="00CB4F93"/>
    <w:rsid w:val="00CB5606"/>
    <w:rsid w:val="00CB6A7A"/>
    <w:rsid w:val="00CB7D98"/>
    <w:rsid w:val="00CC0565"/>
    <w:rsid w:val="00CC21BC"/>
    <w:rsid w:val="00CC2CC0"/>
    <w:rsid w:val="00CC322C"/>
    <w:rsid w:val="00CC3C98"/>
    <w:rsid w:val="00CC3FF8"/>
    <w:rsid w:val="00CC4F64"/>
    <w:rsid w:val="00CC6468"/>
    <w:rsid w:val="00CC78BF"/>
    <w:rsid w:val="00CD09D9"/>
    <w:rsid w:val="00CD14F7"/>
    <w:rsid w:val="00CD3AEA"/>
    <w:rsid w:val="00CD4047"/>
    <w:rsid w:val="00CD778D"/>
    <w:rsid w:val="00CE05CF"/>
    <w:rsid w:val="00CE1B5F"/>
    <w:rsid w:val="00CE272C"/>
    <w:rsid w:val="00CE3B4D"/>
    <w:rsid w:val="00CE64F1"/>
    <w:rsid w:val="00CE7CF6"/>
    <w:rsid w:val="00CE7D5D"/>
    <w:rsid w:val="00CF1BC5"/>
    <w:rsid w:val="00CF1E24"/>
    <w:rsid w:val="00CF28BA"/>
    <w:rsid w:val="00CF2B76"/>
    <w:rsid w:val="00CF4831"/>
    <w:rsid w:val="00CF4A24"/>
    <w:rsid w:val="00CF5ADF"/>
    <w:rsid w:val="00CF5C47"/>
    <w:rsid w:val="00CF68EF"/>
    <w:rsid w:val="00CF72F2"/>
    <w:rsid w:val="00CF7980"/>
    <w:rsid w:val="00D00CBE"/>
    <w:rsid w:val="00D014B0"/>
    <w:rsid w:val="00D01745"/>
    <w:rsid w:val="00D02916"/>
    <w:rsid w:val="00D039EB"/>
    <w:rsid w:val="00D03FA7"/>
    <w:rsid w:val="00D042CC"/>
    <w:rsid w:val="00D04F3A"/>
    <w:rsid w:val="00D05107"/>
    <w:rsid w:val="00D05B0F"/>
    <w:rsid w:val="00D062DD"/>
    <w:rsid w:val="00D069EB"/>
    <w:rsid w:val="00D06B74"/>
    <w:rsid w:val="00D0721E"/>
    <w:rsid w:val="00D07745"/>
    <w:rsid w:val="00D10474"/>
    <w:rsid w:val="00D1055B"/>
    <w:rsid w:val="00D1088E"/>
    <w:rsid w:val="00D112F8"/>
    <w:rsid w:val="00D13C43"/>
    <w:rsid w:val="00D143DA"/>
    <w:rsid w:val="00D16412"/>
    <w:rsid w:val="00D16442"/>
    <w:rsid w:val="00D17334"/>
    <w:rsid w:val="00D17B41"/>
    <w:rsid w:val="00D204A5"/>
    <w:rsid w:val="00D20A1E"/>
    <w:rsid w:val="00D215F3"/>
    <w:rsid w:val="00D2364E"/>
    <w:rsid w:val="00D23650"/>
    <w:rsid w:val="00D26411"/>
    <w:rsid w:val="00D26AE3"/>
    <w:rsid w:val="00D26EAB"/>
    <w:rsid w:val="00D303FE"/>
    <w:rsid w:val="00D30646"/>
    <w:rsid w:val="00D31F2D"/>
    <w:rsid w:val="00D331B7"/>
    <w:rsid w:val="00D3497B"/>
    <w:rsid w:val="00D36E9C"/>
    <w:rsid w:val="00D36F93"/>
    <w:rsid w:val="00D37E9C"/>
    <w:rsid w:val="00D4030D"/>
    <w:rsid w:val="00D40E95"/>
    <w:rsid w:val="00D412A6"/>
    <w:rsid w:val="00D41493"/>
    <w:rsid w:val="00D44FE6"/>
    <w:rsid w:val="00D46014"/>
    <w:rsid w:val="00D463D3"/>
    <w:rsid w:val="00D46C6D"/>
    <w:rsid w:val="00D47CC2"/>
    <w:rsid w:val="00D50263"/>
    <w:rsid w:val="00D509E3"/>
    <w:rsid w:val="00D50C77"/>
    <w:rsid w:val="00D50F34"/>
    <w:rsid w:val="00D51299"/>
    <w:rsid w:val="00D512EE"/>
    <w:rsid w:val="00D51379"/>
    <w:rsid w:val="00D5191D"/>
    <w:rsid w:val="00D5270E"/>
    <w:rsid w:val="00D53717"/>
    <w:rsid w:val="00D553F8"/>
    <w:rsid w:val="00D610EE"/>
    <w:rsid w:val="00D61D27"/>
    <w:rsid w:val="00D61D4D"/>
    <w:rsid w:val="00D62E6B"/>
    <w:rsid w:val="00D650B9"/>
    <w:rsid w:val="00D651C0"/>
    <w:rsid w:val="00D65F21"/>
    <w:rsid w:val="00D676B2"/>
    <w:rsid w:val="00D713DA"/>
    <w:rsid w:val="00D74F2C"/>
    <w:rsid w:val="00D75074"/>
    <w:rsid w:val="00D81C16"/>
    <w:rsid w:val="00D81FC3"/>
    <w:rsid w:val="00D84D99"/>
    <w:rsid w:val="00D85154"/>
    <w:rsid w:val="00D85ECE"/>
    <w:rsid w:val="00D90354"/>
    <w:rsid w:val="00D91345"/>
    <w:rsid w:val="00D92F85"/>
    <w:rsid w:val="00D9387F"/>
    <w:rsid w:val="00D96817"/>
    <w:rsid w:val="00D96A0D"/>
    <w:rsid w:val="00D97357"/>
    <w:rsid w:val="00D975C1"/>
    <w:rsid w:val="00DA049D"/>
    <w:rsid w:val="00DA181F"/>
    <w:rsid w:val="00DA2E66"/>
    <w:rsid w:val="00DA317B"/>
    <w:rsid w:val="00DA38C8"/>
    <w:rsid w:val="00DA394D"/>
    <w:rsid w:val="00DA3CF6"/>
    <w:rsid w:val="00DA4068"/>
    <w:rsid w:val="00DA489A"/>
    <w:rsid w:val="00DA6F13"/>
    <w:rsid w:val="00DA7169"/>
    <w:rsid w:val="00DA7283"/>
    <w:rsid w:val="00DB147D"/>
    <w:rsid w:val="00DB1482"/>
    <w:rsid w:val="00DB1B5E"/>
    <w:rsid w:val="00DB2A9D"/>
    <w:rsid w:val="00DB2AC8"/>
    <w:rsid w:val="00DB40A8"/>
    <w:rsid w:val="00DB4726"/>
    <w:rsid w:val="00DB6931"/>
    <w:rsid w:val="00DB7DED"/>
    <w:rsid w:val="00DC0A8E"/>
    <w:rsid w:val="00DC1567"/>
    <w:rsid w:val="00DC2340"/>
    <w:rsid w:val="00DC30E8"/>
    <w:rsid w:val="00DC6BB2"/>
    <w:rsid w:val="00DD32D6"/>
    <w:rsid w:val="00DD46A5"/>
    <w:rsid w:val="00DD470A"/>
    <w:rsid w:val="00DD632E"/>
    <w:rsid w:val="00DD7A65"/>
    <w:rsid w:val="00DD7F5A"/>
    <w:rsid w:val="00DE072F"/>
    <w:rsid w:val="00DE1029"/>
    <w:rsid w:val="00DE7644"/>
    <w:rsid w:val="00DF068F"/>
    <w:rsid w:val="00DF118A"/>
    <w:rsid w:val="00DF3D9F"/>
    <w:rsid w:val="00DF3F6A"/>
    <w:rsid w:val="00DF4CD5"/>
    <w:rsid w:val="00DF6E8E"/>
    <w:rsid w:val="00E003BF"/>
    <w:rsid w:val="00E01308"/>
    <w:rsid w:val="00E01309"/>
    <w:rsid w:val="00E02AAE"/>
    <w:rsid w:val="00E0339C"/>
    <w:rsid w:val="00E0394F"/>
    <w:rsid w:val="00E0415D"/>
    <w:rsid w:val="00E04271"/>
    <w:rsid w:val="00E051B0"/>
    <w:rsid w:val="00E06604"/>
    <w:rsid w:val="00E068BF"/>
    <w:rsid w:val="00E07AA8"/>
    <w:rsid w:val="00E1089F"/>
    <w:rsid w:val="00E117E8"/>
    <w:rsid w:val="00E12FDD"/>
    <w:rsid w:val="00E15875"/>
    <w:rsid w:val="00E22D2B"/>
    <w:rsid w:val="00E22ED1"/>
    <w:rsid w:val="00E23829"/>
    <w:rsid w:val="00E23DEA"/>
    <w:rsid w:val="00E254E7"/>
    <w:rsid w:val="00E25CB8"/>
    <w:rsid w:val="00E267E8"/>
    <w:rsid w:val="00E26F03"/>
    <w:rsid w:val="00E26FAB"/>
    <w:rsid w:val="00E27948"/>
    <w:rsid w:val="00E27DF6"/>
    <w:rsid w:val="00E319A3"/>
    <w:rsid w:val="00E31D31"/>
    <w:rsid w:val="00E327FA"/>
    <w:rsid w:val="00E32D67"/>
    <w:rsid w:val="00E33DAC"/>
    <w:rsid w:val="00E3494B"/>
    <w:rsid w:val="00E352B7"/>
    <w:rsid w:val="00E35AC5"/>
    <w:rsid w:val="00E36FDB"/>
    <w:rsid w:val="00E37D4C"/>
    <w:rsid w:val="00E4033F"/>
    <w:rsid w:val="00E40B5F"/>
    <w:rsid w:val="00E411E3"/>
    <w:rsid w:val="00E4405A"/>
    <w:rsid w:val="00E4477E"/>
    <w:rsid w:val="00E44F61"/>
    <w:rsid w:val="00E476C4"/>
    <w:rsid w:val="00E47FE2"/>
    <w:rsid w:val="00E50862"/>
    <w:rsid w:val="00E50CBF"/>
    <w:rsid w:val="00E5282F"/>
    <w:rsid w:val="00E53E56"/>
    <w:rsid w:val="00E54185"/>
    <w:rsid w:val="00E54CB0"/>
    <w:rsid w:val="00E55327"/>
    <w:rsid w:val="00E5543F"/>
    <w:rsid w:val="00E57AD7"/>
    <w:rsid w:val="00E60388"/>
    <w:rsid w:val="00E618D7"/>
    <w:rsid w:val="00E62C8F"/>
    <w:rsid w:val="00E631AF"/>
    <w:rsid w:val="00E63FCF"/>
    <w:rsid w:val="00E642A9"/>
    <w:rsid w:val="00E67057"/>
    <w:rsid w:val="00E67440"/>
    <w:rsid w:val="00E674FC"/>
    <w:rsid w:val="00E67A31"/>
    <w:rsid w:val="00E7226C"/>
    <w:rsid w:val="00E73255"/>
    <w:rsid w:val="00E73CD8"/>
    <w:rsid w:val="00E7438B"/>
    <w:rsid w:val="00E743F0"/>
    <w:rsid w:val="00E74580"/>
    <w:rsid w:val="00E759C8"/>
    <w:rsid w:val="00E83DD1"/>
    <w:rsid w:val="00E84480"/>
    <w:rsid w:val="00E848A0"/>
    <w:rsid w:val="00E85F78"/>
    <w:rsid w:val="00E86DCD"/>
    <w:rsid w:val="00E90331"/>
    <w:rsid w:val="00E905B1"/>
    <w:rsid w:val="00E90FCD"/>
    <w:rsid w:val="00E922F2"/>
    <w:rsid w:val="00E93983"/>
    <w:rsid w:val="00E9490A"/>
    <w:rsid w:val="00E95CB3"/>
    <w:rsid w:val="00E9725E"/>
    <w:rsid w:val="00E972BC"/>
    <w:rsid w:val="00EA00DA"/>
    <w:rsid w:val="00EA0A97"/>
    <w:rsid w:val="00EA1192"/>
    <w:rsid w:val="00EA1CEB"/>
    <w:rsid w:val="00EA2DA2"/>
    <w:rsid w:val="00EA2F15"/>
    <w:rsid w:val="00EA3AA5"/>
    <w:rsid w:val="00EA4572"/>
    <w:rsid w:val="00EA72AE"/>
    <w:rsid w:val="00EB0378"/>
    <w:rsid w:val="00EB086B"/>
    <w:rsid w:val="00EB1DD6"/>
    <w:rsid w:val="00EB24E7"/>
    <w:rsid w:val="00EB329B"/>
    <w:rsid w:val="00EB3591"/>
    <w:rsid w:val="00EB35A2"/>
    <w:rsid w:val="00EB5AB8"/>
    <w:rsid w:val="00EB5CAE"/>
    <w:rsid w:val="00EB631A"/>
    <w:rsid w:val="00EB7404"/>
    <w:rsid w:val="00EB7B4C"/>
    <w:rsid w:val="00EC0199"/>
    <w:rsid w:val="00EC11CE"/>
    <w:rsid w:val="00EC2846"/>
    <w:rsid w:val="00EC4825"/>
    <w:rsid w:val="00EC4F67"/>
    <w:rsid w:val="00EC624B"/>
    <w:rsid w:val="00ED01B8"/>
    <w:rsid w:val="00ED20D2"/>
    <w:rsid w:val="00ED222B"/>
    <w:rsid w:val="00ED3491"/>
    <w:rsid w:val="00ED4BA5"/>
    <w:rsid w:val="00ED50EC"/>
    <w:rsid w:val="00ED52C9"/>
    <w:rsid w:val="00ED6E0B"/>
    <w:rsid w:val="00ED7501"/>
    <w:rsid w:val="00ED7A3D"/>
    <w:rsid w:val="00EE1183"/>
    <w:rsid w:val="00EE1466"/>
    <w:rsid w:val="00EE2111"/>
    <w:rsid w:val="00EE312A"/>
    <w:rsid w:val="00EE3477"/>
    <w:rsid w:val="00EE4327"/>
    <w:rsid w:val="00EE5E0F"/>
    <w:rsid w:val="00EE6772"/>
    <w:rsid w:val="00EE7194"/>
    <w:rsid w:val="00EE7DB7"/>
    <w:rsid w:val="00EF03DF"/>
    <w:rsid w:val="00EF337B"/>
    <w:rsid w:val="00EF39EB"/>
    <w:rsid w:val="00EF4F37"/>
    <w:rsid w:val="00EF5341"/>
    <w:rsid w:val="00EF61A8"/>
    <w:rsid w:val="00EF69E4"/>
    <w:rsid w:val="00F00D14"/>
    <w:rsid w:val="00F01680"/>
    <w:rsid w:val="00F032A0"/>
    <w:rsid w:val="00F03F64"/>
    <w:rsid w:val="00F04C04"/>
    <w:rsid w:val="00F06211"/>
    <w:rsid w:val="00F067EE"/>
    <w:rsid w:val="00F07059"/>
    <w:rsid w:val="00F103D0"/>
    <w:rsid w:val="00F10EC2"/>
    <w:rsid w:val="00F1196B"/>
    <w:rsid w:val="00F12692"/>
    <w:rsid w:val="00F1351D"/>
    <w:rsid w:val="00F13B4B"/>
    <w:rsid w:val="00F15062"/>
    <w:rsid w:val="00F1510D"/>
    <w:rsid w:val="00F16DE8"/>
    <w:rsid w:val="00F1700B"/>
    <w:rsid w:val="00F200B0"/>
    <w:rsid w:val="00F235AD"/>
    <w:rsid w:val="00F30539"/>
    <w:rsid w:val="00F324BB"/>
    <w:rsid w:val="00F333A2"/>
    <w:rsid w:val="00F3434B"/>
    <w:rsid w:val="00F344AD"/>
    <w:rsid w:val="00F346E0"/>
    <w:rsid w:val="00F35A20"/>
    <w:rsid w:val="00F3646B"/>
    <w:rsid w:val="00F37355"/>
    <w:rsid w:val="00F3751A"/>
    <w:rsid w:val="00F4002E"/>
    <w:rsid w:val="00F41B89"/>
    <w:rsid w:val="00F43DFD"/>
    <w:rsid w:val="00F44CFF"/>
    <w:rsid w:val="00F459DD"/>
    <w:rsid w:val="00F46567"/>
    <w:rsid w:val="00F46745"/>
    <w:rsid w:val="00F46ABA"/>
    <w:rsid w:val="00F47568"/>
    <w:rsid w:val="00F50542"/>
    <w:rsid w:val="00F515DC"/>
    <w:rsid w:val="00F51B75"/>
    <w:rsid w:val="00F51EDD"/>
    <w:rsid w:val="00F53E97"/>
    <w:rsid w:val="00F56811"/>
    <w:rsid w:val="00F56BD2"/>
    <w:rsid w:val="00F6096C"/>
    <w:rsid w:val="00F61209"/>
    <w:rsid w:val="00F6152F"/>
    <w:rsid w:val="00F61933"/>
    <w:rsid w:val="00F62757"/>
    <w:rsid w:val="00F6351F"/>
    <w:rsid w:val="00F63849"/>
    <w:rsid w:val="00F648D3"/>
    <w:rsid w:val="00F64D14"/>
    <w:rsid w:val="00F64F6D"/>
    <w:rsid w:val="00F6515A"/>
    <w:rsid w:val="00F66DA0"/>
    <w:rsid w:val="00F67A6E"/>
    <w:rsid w:val="00F67F0C"/>
    <w:rsid w:val="00F70034"/>
    <w:rsid w:val="00F70056"/>
    <w:rsid w:val="00F70E54"/>
    <w:rsid w:val="00F72B08"/>
    <w:rsid w:val="00F7354A"/>
    <w:rsid w:val="00F74D3F"/>
    <w:rsid w:val="00F75835"/>
    <w:rsid w:val="00F75AD6"/>
    <w:rsid w:val="00F81011"/>
    <w:rsid w:val="00F812B9"/>
    <w:rsid w:val="00F817C7"/>
    <w:rsid w:val="00F81873"/>
    <w:rsid w:val="00F8209F"/>
    <w:rsid w:val="00F86738"/>
    <w:rsid w:val="00F86E4C"/>
    <w:rsid w:val="00F86FA6"/>
    <w:rsid w:val="00F8750C"/>
    <w:rsid w:val="00F87872"/>
    <w:rsid w:val="00F907AD"/>
    <w:rsid w:val="00F95687"/>
    <w:rsid w:val="00F97BF7"/>
    <w:rsid w:val="00FA016F"/>
    <w:rsid w:val="00FA075A"/>
    <w:rsid w:val="00FA1C3C"/>
    <w:rsid w:val="00FA3E6D"/>
    <w:rsid w:val="00FA406A"/>
    <w:rsid w:val="00FA5474"/>
    <w:rsid w:val="00FA6B14"/>
    <w:rsid w:val="00FA6ED0"/>
    <w:rsid w:val="00FA7974"/>
    <w:rsid w:val="00FB02CB"/>
    <w:rsid w:val="00FB079B"/>
    <w:rsid w:val="00FB3130"/>
    <w:rsid w:val="00FB3488"/>
    <w:rsid w:val="00FB4093"/>
    <w:rsid w:val="00FB6687"/>
    <w:rsid w:val="00FB67C3"/>
    <w:rsid w:val="00FC419F"/>
    <w:rsid w:val="00FC5353"/>
    <w:rsid w:val="00FC5905"/>
    <w:rsid w:val="00FC6506"/>
    <w:rsid w:val="00FC6C81"/>
    <w:rsid w:val="00FC738D"/>
    <w:rsid w:val="00FC7CB0"/>
    <w:rsid w:val="00FD01C5"/>
    <w:rsid w:val="00FD1E17"/>
    <w:rsid w:val="00FD220B"/>
    <w:rsid w:val="00FD3C77"/>
    <w:rsid w:val="00FD4D8B"/>
    <w:rsid w:val="00FD64B4"/>
    <w:rsid w:val="00FD75D5"/>
    <w:rsid w:val="00FE14AC"/>
    <w:rsid w:val="00FE2CE1"/>
    <w:rsid w:val="00FE4A3D"/>
    <w:rsid w:val="00FE784D"/>
    <w:rsid w:val="00FF0523"/>
    <w:rsid w:val="00FF6A0D"/>
    <w:rsid w:val="00FF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BFC2E5D1-3050-4233-9CB7-388C5533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45"/>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stile 1,Schriftart: 9 pt,fn,Char"/>
    <w:basedOn w:val="Normal"/>
    <w:link w:val="FootnoteTextChar"/>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8B4B4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8B4B46"/>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aliases w:val="SUPERS,Footnote symbol,Times 10 Point,Exposant 3 Point,Footnote reference number,note TESI,-E Fußnotenzeichen,number,EN Footnote Reference,Footnote Reference/,Footnote Reference Number,Footnote Refernece,stylish,ftref,BVI fn,BVI fnr"/>
    <w:link w:val="FootnotesymbolCarZchn"/>
    <w:qFormat/>
    <w:rsid w:val="008B4B46"/>
    <w:rPr>
      <w:vertAlign w:val="superscript"/>
    </w:rPr>
  </w:style>
  <w:style w:type="character" w:styleId="Hyperlink">
    <w:name w:val="Hyperlink"/>
    <w:uiPriority w:val="99"/>
    <w:rsid w:val="008B4B46"/>
    <w:rPr>
      <w:color w:val="0000FF"/>
      <w:u w:val="single"/>
    </w:rPr>
  </w:style>
  <w:style w:type="paragraph" w:customStyle="1" w:styleId="Text1Char">
    <w:name w:val="Text 1 Char"/>
    <w:basedOn w:val="Normal"/>
    <w:link w:val="Text1CharChar"/>
    <w:rsid w:val="008B4B46"/>
    <w:pPr>
      <w:spacing w:before="120" w:after="120"/>
      <w:ind w:left="850"/>
    </w:pPr>
    <w:rPr>
      <w:szCs w:val="24"/>
      <w:lang w:eastAsia="en-GB"/>
    </w:rPr>
  </w:style>
  <w:style w:type="character" w:customStyle="1" w:styleId="Text1CharChar">
    <w:name w:val="Text 1 Char Char"/>
    <w:link w:val="Text1Char"/>
    <w:rsid w:val="008B4B46"/>
    <w:rPr>
      <w:sz w:val="24"/>
      <w:szCs w:val="24"/>
      <w:lang w:val="en-GB" w:eastAsia="en-GB" w:bidi="ar-SA"/>
    </w:rPr>
  </w:style>
  <w:style w:type="table" w:styleId="TableGrid">
    <w:name w:val="Table Grid"/>
    <w:basedOn w:val="TableNormal"/>
    <w:rsid w:val="008B4B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rsid w:val="008B4B46"/>
    <w:pPr>
      <w:autoSpaceDE w:val="0"/>
      <w:autoSpaceDN w:val="0"/>
      <w:adjustRightInd w:val="0"/>
      <w:spacing w:after="0"/>
      <w:jc w:val="left"/>
    </w:pPr>
    <w:rPr>
      <w:sz w:val="22"/>
      <w:szCs w:val="22"/>
    </w:rPr>
  </w:style>
  <w:style w:type="paragraph" w:styleId="BalloonText">
    <w:name w:val="Balloon Text"/>
    <w:basedOn w:val="Normal"/>
    <w:semiHidden/>
    <w:rsid w:val="007704B1"/>
    <w:rPr>
      <w:rFonts w:ascii="Tahoma" w:hAnsi="Tahoma" w:cs="Tahoma"/>
      <w:sz w:val="16"/>
      <w:szCs w:val="16"/>
    </w:rPr>
  </w:style>
  <w:style w:type="character" w:styleId="CommentReference">
    <w:name w:val="annotation reference"/>
    <w:rsid w:val="00805950"/>
    <w:rPr>
      <w:sz w:val="16"/>
      <w:szCs w:val="16"/>
    </w:rPr>
  </w:style>
  <w:style w:type="paragraph" w:styleId="CommentSubject">
    <w:name w:val="annotation subject"/>
    <w:basedOn w:val="CommentText"/>
    <w:next w:val="CommentText"/>
    <w:link w:val="CommentSubjectChar"/>
    <w:rsid w:val="00805950"/>
    <w:rPr>
      <w:b/>
      <w:bCs/>
    </w:rPr>
  </w:style>
  <w:style w:type="character" w:customStyle="1" w:styleId="CommentTextChar">
    <w:name w:val="Comment Text Char"/>
    <w:link w:val="CommentText"/>
    <w:semiHidden/>
    <w:rsid w:val="00805950"/>
    <w:rPr>
      <w:lang w:eastAsia="en-US"/>
    </w:rPr>
  </w:style>
  <w:style w:type="character" w:customStyle="1" w:styleId="CommentSubjectChar">
    <w:name w:val="Comment Subject Char"/>
    <w:link w:val="CommentSubject"/>
    <w:rsid w:val="00805950"/>
    <w:rPr>
      <w:b/>
      <w:bCs/>
      <w:lang w:eastAsia="en-US"/>
    </w:rPr>
  </w:style>
  <w:style w:type="character" w:customStyle="1" w:styleId="Text2Char1">
    <w:name w:val="Text 2 Char1"/>
    <w:link w:val="Text2"/>
    <w:rsid w:val="00805950"/>
    <w:rPr>
      <w:sz w:val="24"/>
      <w:lang w:eastAsia="en-US"/>
    </w:rPr>
  </w:style>
  <w:style w:type="paragraph" w:styleId="Revision">
    <w:name w:val="Revision"/>
    <w:hidden/>
    <w:uiPriority w:val="99"/>
    <w:semiHidden/>
    <w:rsid w:val="0070188B"/>
    <w:rPr>
      <w:sz w:val="24"/>
      <w:lang w:eastAsia="en-US"/>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stile 1 Char,Schriftart: 9 pt Char"/>
    <w:link w:val="FootnoteText"/>
    <w:rsid w:val="00845F76"/>
    <w:rPr>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E9490A"/>
    <w:pPr>
      <w:spacing w:after="160" w:line="240" w:lineRule="exact"/>
    </w:pPr>
    <w:rPr>
      <w:sz w:val="20"/>
      <w:vertAlign w:val="superscript"/>
      <w:lang w:eastAsia="en-GB"/>
    </w:rPr>
  </w:style>
  <w:style w:type="paragraph" w:customStyle="1" w:styleId="Subtitle1">
    <w:name w:val="Subtitle 1"/>
    <w:basedOn w:val="Normal"/>
    <w:link w:val="Subtitle1Char"/>
    <w:qFormat/>
    <w:rsid w:val="00165AC4"/>
    <w:pPr>
      <w:jc w:val="left"/>
    </w:pPr>
    <w:rPr>
      <w:rFonts w:ascii="Verdana" w:hAnsi="Verdana"/>
      <w:b/>
      <w:i/>
      <w:sz w:val="18"/>
    </w:rPr>
  </w:style>
  <w:style w:type="character" w:customStyle="1" w:styleId="Subtitle1Char">
    <w:name w:val="Subtitle 1 Char"/>
    <w:link w:val="Subtitle1"/>
    <w:rsid w:val="00165AC4"/>
    <w:rPr>
      <w:rFonts w:ascii="Verdana" w:hAnsi="Verdana"/>
      <w:b/>
      <w:i/>
      <w:sz w:val="18"/>
      <w:lang w:eastAsia="en-US"/>
    </w:rPr>
  </w:style>
  <w:style w:type="character" w:customStyle="1" w:styleId="Corpsdutexte5">
    <w:name w:val="Corps du texte5"/>
    <w:uiPriority w:val="99"/>
    <w:rsid w:val="00DA489A"/>
    <w:rPr>
      <w:rFonts w:ascii="Arial" w:hAnsi="Arial" w:cs="Arial"/>
      <w:color w:val="1A171C"/>
      <w:sz w:val="16"/>
      <w:szCs w:val="16"/>
      <w:shd w:val="clear" w:color="auto" w:fill="FFFFFF"/>
    </w:rPr>
  </w:style>
  <w:style w:type="paragraph" w:customStyle="1" w:styleId="Body">
    <w:name w:val="Body"/>
    <w:basedOn w:val="Normal"/>
    <w:link w:val="BodyChar"/>
    <w:qFormat/>
    <w:rsid w:val="00DA489A"/>
    <w:pPr>
      <w:jc w:val="left"/>
    </w:pPr>
    <w:rPr>
      <w:rFonts w:ascii="Verdana" w:hAnsi="Verdana"/>
      <w:sz w:val="18"/>
    </w:rPr>
  </w:style>
  <w:style w:type="character" w:customStyle="1" w:styleId="BodyChar">
    <w:name w:val="Body Char"/>
    <w:link w:val="Body"/>
    <w:rsid w:val="00DA489A"/>
    <w:rPr>
      <w:rFonts w:ascii="Verdana" w:hAnsi="Verdana"/>
      <w:sz w:val="18"/>
      <w:lang w:eastAsia="en-US"/>
    </w:rPr>
  </w:style>
  <w:style w:type="paragraph" w:customStyle="1" w:styleId="Default">
    <w:name w:val="Default"/>
    <w:rsid w:val="00741985"/>
    <w:pPr>
      <w:autoSpaceDE w:val="0"/>
      <w:autoSpaceDN w:val="0"/>
      <w:adjustRightInd w:val="0"/>
    </w:pPr>
    <w:rPr>
      <w:rFonts w:eastAsia="Calibri"/>
      <w:color w:val="000000"/>
      <w:sz w:val="24"/>
      <w:szCs w:val="24"/>
      <w:lang w:eastAsia="en-US"/>
    </w:rPr>
  </w:style>
  <w:style w:type="character" w:customStyle="1" w:styleId="FooterChar">
    <w:name w:val="Footer Char"/>
    <w:link w:val="Footer"/>
    <w:uiPriority w:val="99"/>
    <w:rsid w:val="005E0BB9"/>
    <w:rPr>
      <w:rFonts w:ascii="Arial" w:hAnsi="Arial"/>
      <w:sz w:val="16"/>
      <w:lang w:eastAsia="en-US"/>
    </w:rPr>
  </w:style>
  <w:style w:type="character" w:customStyle="1" w:styleId="Corpsdutexte4">
    <w:name w:val="Corps du texte4"/>
    <w:uiPriority w:val="99"/>
    <w:rsid w:val="0095650F"/>
    <w:rPr>
      <w:rFonts w:ascii="Arial" w:hAnsi="Arial" w:cs="Arial"/>
      <w:color w:val="1A171C"/>
      <w:sz w:val="16"/>
      <w:szCs w:val="16"/>
      <w:shd w:val="clear" w:color="auto" w:fill="FFFFFF"/>
    </w:rPr>
  </w:style>
  <w:style w:type="character" w:customStyle="1" w:styleId="Hyperlink0">
    <w:name w:val="Hyperlink.0"/>
    <w:rsid w:val="0095650F"/>
    <w:rPr>
      <w:rFonts w:ascii="Times New Roman" w:eastAsia="Times New Roman" w:hAnsi="Times New Roman" w:cs="Times New Roman"/>
      <w:color w:val="0000FF"/>
      <w:sz w:val="20"/>
      <w:szCs w:val="20"/>
      <w:u w:val="single" w:color="0000FF"/>
    </w:rPr>
  </w:style>
  <w:style w:type="paragraph" w:styleId="ListParagraph">
    <w:name w:val="List Paragraph"/>
    <w:aliases w:val="1st level - Bullet List Paragraph,Lettre d'introduction,Medium Grid 1 - Accent 21,List Paragraph_Sections,Paragraphe EI,Paragraphe de liste1,EC"/>
    <w:basedOn w:val="Normal"/>
    <w:link w:val="ListParagraphChar"/>
    <w:uiPriority w:val="34"/>
    <w:qFormat/>
    <w:rsid w:val="00731C2C"/>
    <w:pPr>
      <w:spacing w:after="0"/>
      <w:ind w:left="720"/>
      <w:contextualSpacing/>
      <w:jc w:val="left"/>
    </w:pPr>
    <w:rPr>
      <w:szCs w:val="24"/>
      <w:lang w:eastAsia="en-GB"/>
    </w:rPr>
  </w:style>
  <w:style w:type="character" w:customStyle="1" w:styleId="ListParagraphChar">
    <w:name w:val="List Paragraph Char"/>
    <w:aliases w:val="1st level - Bullet List Paragraph Char,Lettre d'introduction Char,Medium Grid 1 - Accent 21 Char,List Paragraph_Sections Char,Paragraphe EI Char,Paragraphe de liste1 Char,EC Char"/>
    <w:link w:val="ListParagraph"/>
    <w:uiPriority w:val="34"/>
    <w:locked/>
    <w:rsid w:val="00E327FA"/>
    <w:rPr>
      <w:sz w:val="24"/>
      <w:szCs w:val="24"/>
    </w:rPr>
  </w:style>
  <w:style w:type="paragraph" w:customStyle="1" w:styleId="CM1">
    <w:name w:val="CM1"/>
    <w:basedOn w:val="Default"/>
    <w:next w:val="Default"/>
    <w:uiPriority w:val="99"/>
    <w:rsid w:val="00BB7929"/>
    <w:rPr>
      <w:rFonts w:eastAsia="Times New Roman"/>
      <w:color w:val="auto"/>
      <w:lang w:eastAsia="en-GB"/>
    </w:rPr>
  </w:style>
  <w:style w:type="paragraph" w:customStyle="1" w:styleId="CM3">
    <w:name w:val="CM3"/>
    <w:basedOn w:val="Default"/>
    <w:next w:val="Default"/>
    <w:uiPriority w:val="99"/>
    <w:rsid w:val="00BB7929"/>
    <w:rPr>
      <w:rFonts w:eastAsia="Times New Roman"/>
      <w:color w:val="auto"/>
      <w:lang w:eastAsia="en-GB"/>
    </w:rPr>
  </w:style>
  <w:style w:type="character" w:customStyle="1" w:styleId="Heading1Char">
    <w:name w:val="Heading 1 Char"/>
    <w:link w:val="Heading1"/>
    <w:rsid w:val="005061E1"/>
    <w:rPr>
      <w:b/>
      <w:smallCaps/>
      <w:sz w:val="24"/>
      <w:lang w:eastAsia="en-US"/>
    </w:rPr>
  </w:style>
  <w:style w:type="table" w:customStyle="1" w:styleId="CV11">
    <w:name w:val="CV11"/>
    <w:basedOn w:val="TableNormal"/>
    <w:next w:val="TableGrid"/>
    <w:uiPriority w:val="39"/>
    <w:rsid w:val="00E6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E6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AA5291"/>
    <w:rPr>
      <w:rFonts w:cs="Myriad Pro"/>
      <w:b/>
      <w:bCs/>
      <w:color w:val="000000"/>
      <w:sz w:val="36"/>
      <w:szCs w:val="36"/>
    </w:rPr>
  </w:style>
  <w:style w:type="character" w:customStyle="1" w:styleId="BodyPlaceholderText">
    <w:name w:val="BodyPlaceholderText"/>
    <w:basedOn w:val="PlaceholderText"/>
    <w:uiPriority w:val="1"/>
    <w:semiHidden/>
    <w:rsid w:val="00D610EE"/>
    <w:rPr>
      <w:color w:val="3366CC"/>
    </w:rPr>
  </w:style>
  <w:style w:type="character" w:styleId="PlaceholderText">
    <w:name w:val="Placeholder Text"/>
    <w:basedOn w:val="DefaultParagraphFont"/>
    <w:uiPriority w:val="99"/>
    <w:semiHidden/>
    <w:rsid w:val="00D610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46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050">
          <w:marLeft w:val="0"/>
          <w:marRight w:val="0"/>
          <w:marTop w:val="0"/>
          <w:marBottom w:val="0"/>
          <w:divBdr>
            <w:top w:val="none" w:sz="0" w:space="0" w:color="auto"/>
            <w:left w:val="none" w:sz="0" w:space="0" w:color="auto"/>
            <w:bottom w:val="none" w:sz="0" w:space="0" w:color="auto"/>
            <w:right w:val="none" w:sz="0" w:space="0" w:color="auto"/>
          </w:divBdr>
          <w:divsChild>
            <w:div w:id="978998517">
              <w:marLeft w:val="0"/>
              <w:marRight w:val="0"/>
              <w:marTop w:val="0"/>
              <w:marBottom w:val="0"/>
              <w:divBdr>
                <w:top w:val="none" w:sz="0" w:space="0" w:color="auto"/>
                <w:left w:val="none" w:sz="0" w:space="0" w:color="auto"/>
                <w:bottom w:val="none" w:sz="0" w:space="0" w:color="auto"/>
                <w:right w:val="none" w:sz="0" w:space="0" w:color="auto"/>
              </w:divBdr>
              <w:divsChild>
                <w:div w:id="1120343723">
                  <w:marLeft w:val="0"/>
                  <w:marRight w:val="0"/>
                  <w:marTop w:val="0"/>
                  <w:marBottom w:val="0"/>
                  <w:divBdr>
                    <w:top w:val="none" w:sz="0" w:space="0" w:color="auto"/>
                    <w:left w:val="none" w:sz="0" w:space="0" w:color="auto"/>
                    <w:bottom w:val="none" w:sz="0" w:space="0" w:color="auto"/>
                    <w:right w:val="none" w:sz="0" w:space="0" w:color="auto"/>
                  </w:divBdr>
                  <w:divsChild>
                    <w:div w:id="1241527395">
                      <w:marLeft w:val="0"/>
                      <w:marRight w:val="0"/>
                      <w:marTop w:val="0"/>
                      <w:marBottom w:val="0"/>
                      <w:divBdr>
                        <w:top w:val="none" w:sz="0" w:space="0" w:color="auto"/>
                        <w:left w:val="none" w:sz="0" w:space="0" w:color="auto"/>
                        <w:bottom w:val="none" w:sz="0" w:space="0" w:color="auto"/>
                        <w:right w:val="none" w:sz="0" w:space="0" w:color="auto"/>
                      </w:divBdr>
                      <w:divsChild>
                        <w:div w:id="1552763381">
                          <w:marLeft w:val="0"/>
                          <w:marRight w:val="0"/>
                          <w:marTop w:val="0"/>
                          <w:marBottom w:val="0"/>
                          <w:divBdr>
                            <w:top w:val="none" w:sz="0" w:space="0" w:color="auto"/>
                            <w:left w:val="none" w:sz="0" w:space="0" w:color="auto"/>
                            <w:bottom w:val="none" w:sz="0" w:space="0" w:color="auto"/>
                            <w:right w:val="none" w:sz="0" w:space="0" w:color="auto"/>
                          </w:divBdr>
                          <w:divsChild>
                            <w:div w:id="1053694043">
                              <w:marLeft w:val="0"/>
                              <w:marRight w:val="0"/>
                              <w:marTop w:val="0"/>
                              <w:marBottom w:val="0"/>
                              <w:divBdr>
                                <w:top w:val="none" w:sz="0" w:space="0" w:color="auto"/>
                                <w:left w:val="none" w:sz="0" w:space="0" w:color="auto"/>
                                <w:bottom w:val="none" w:sz="0" w:space="0" w:color="auto"/>
                                <w:right w:val="none" w:sz="0" w:space="0" w:color="auto"/>
                              </w:divBdr>
                              <w:divsChild>
                                <w:div w:id="1219978646">
                                  <w:marLeft w:val="0"/>
                                  <w:marRight w:val="0"/>
                                  <w:marTop w:val="0"/>
                                  <w:marBottom w:val="0"/>
                                  <w:divBdr>
                                    <w:top w:val="none" w:sz="0" w:space="0" w:color="auto"/>
                                    <w:left w:val="none" w:sz="0" w:space="0" w:color="auto"/>
                                    <w:bottom w:val="none" w:sz="0" w:space="0" w:color="auto"/>
                                    <w:right w:val="none" w:sz="0" w:space="0" w:color="auto"/>
                                  </w:divBdr>
                                  <w:divsChild>
                                    <w:div w:id="652179436">
                                      <w:marLeft w:val="0"/>
                                      <w:marRight w:val="0"/>
                                      <w:marTop w:val="0"/>
                                      <w:marBottom w:val="0"/>
                                      <w:divBdr>
                                        <w:top w:val="none" w:sz="0" w:space="0" w:color="auto"/>
                                        <w:left w:val="none" w:sz="0" w:space="0" w:color="auto"/>
                                        <w:bottom w:val="none" w:sz="0" w:space="0" w:color="auto"/>
                                        <w:right w:val="none" w:sz="0" w:space="0" w:color="auto"/>
                                      </w:divBdr>
                                      <w:divsChild>
                                        <w:div w:id="1007633083">
                                          <w:marLeft w:val="0"/>
                                          <w:marRight w:val="0"/>
                                          <w:marTop w:val="0"/>
                                          <w:marBottom w:val="0"/>
                                          <w:divBdr>
                                            <w:top w:val="none" w:sz="0" w:space="0" w:color="auto"/>
                                            <w:left w:val="none" w:sz="0" w:space="0" w:color="auto"/>
                                            <w:bottom w:val="none" w:sz="0" w:space="0" w:color="auto"/>
                                            <w:right w:val="none" w:sz="0" w:space="0" w:color="auto"/>
                                          </w:divBdr>
                                          <w:divsChild>
                                            <w:div w:id="1333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325070">
      <w:bodyDiv w:val="1"/>
      <w:marLeft w:val="0"/>
      <w:marRight w:val="0"/>
      <w:marTop w:val="0"/>
      <w:marBottom w:val="0"/>
      <w:divBdr>
        <w:top w:val="none" w:sz="0" w:space="0" w:color="auto"/>
        <w:left w:val="none" w:sz="0" w:space="0" w:color="auto"/>
        <w:bottom w:val="none" w:sz="0" w:space="0" w:color="auto"/>
        <w:right w:val="none" w:sz="0" w:space="0" w:color="auto"/>
      </w:divBdr>
    </w:div>
    <w:div w:id="720909390">
      <w:bodyDiv w:val="1"/>
      <w:marLeft w:val="0"/>
      <w:marRight w:val="0"/>
      <w:marTop w:val="0"/>
      <w:marBottom w:val="0"/>
      <w:divBdr>
        <w:top w:val="none" w:sz="0" w:space="0" w:color="auto"/>
        <w:left w:val="none" w:sz="0" w:space="0" w:color="auto"/>
        <w:bottom w:val="none" w:sz="0" w:space="0" w:color="auto"/>
        <w:right w:val="none" w:sz="0" w:space="0" w:color="auto"/>
      </w:divBdr>
    </w:div>
    <w:div w:id="1217424980">
      <w:bodyDiv w:val="1"/>
      <w:marLeft w:val="0"/>
      <w:marRight w:val="0"/>
      <w:marTop w:val="0"/>
      <w:marBottom w:val="0"/>
      <w:divBdr>
        <w:top w:val="none" w:sz="0" w:space="0" w:color="auto"/>
        <w:left w:val="none" w:sz="0" w:space="0" w:color="auto"/>
        <w:bottom w:val="none" w:sz="0" w:space="0" w:color="auto"/>
        <w:right w:val="none" w:sz="0" w:space="0" w:color="auto"/>
      </w:divBdr>
    </w:div>
    <w:div w:id="1293443100">
      <w:bodyDiv w:val="1"/>
      <w:marLeft w:val="0"/>
      <w:marRight w:val="0"/>
      <w:marTop w:val="0"/>
      <w:marBottom w:val="0"/>
      <w:divBdr>
        <w:top w:val="none" w:sz="0" w:space="0" w:color="auto"/>
        <w:left w:val="none" w:sz="0" w:space="0" w:color="auto"/>
        <w:bottom w:val="none" w:sz="0" w:space="0" w:color="auto"/>
        <w:right w:val="none" w:sz="0" w:space="0" w:color="auto"/>
      </w:divBdr>
    </w:div>
    <w:div w:id="1375929899">
      <w:bodyDiv w:val="1"/>
      <w:marLeft w:val="0"/>
      <w:marRight w:val="0"/>
      <w:marTop w:val="0"/>
      <w:marBottom w:val="0"/>
      <w:divBdr>
        <w:top w:val="none" w:sz="0" w:space="0" w:color="auto"/>
        <w:left w:val="none" w:sz="0" w:space="0" w:color="auto"/>
        <w:bottom w:val="none" w:sz="0" w:space="0" w:color="auto"/>
        <w:right w:val="none" w:sz="0" w:space="0" w:color="auto"/>
      </w:divBdr>
    </w:div>
    <w:div w:id="1389183531">
      <w:bodyDiv w:val="1"/>
      <w:marLeft w:val="0"/>
      <w:marRight w:val="0"/>
      <w:marTop w:val="0"/>
      <w:marBottom w:val="0"/>
      <w:divBdr>
        <w:top w:val="none" w:sz="0" w:space="0" w:color="auto"/>
        <w:left w:val="none" w:sz="0" w:space="0" w:color="auto"/>
        <w:bottom w:val="none" w:sz="0" w:space="0" w:color="auto"/>
        <w:right w:val="none" w:sz="0" w:space="0" w:color="auto"/>
      </w:divBdr>
    </w:div>
    <w:div w:id="1427726226">
      <w:bodyDiv w:val="1"/>
      <w:marLeft w:val="0"/>
      <w:marRight w:val="0"/>
      <w:marTop w:val="0"/>
      <w:marBottom w:val="0"/>
      <w:divBdr>
        <w:top w:val="none" w:sz="0" w:space="0" w:color="auto"/>
        <w:left w:val="none" w:sz="0" w:space="0" w:color="auto"/>
        <w:bottom w:val="none" w:sz="0" w:space="0" w:color="auto"/>
        <w:right w:val="none" w:sz="0" w:space="0" w:color="auto"/>
      </w:divBdr>
    </w:div>
    <w:div w:id="1433628347">
      <w:bodyDiv w:val="1"/>
      <w:marLeft w:val="0"/>
      <w:marRight w:val="0"/>
      <w:marTop w:val="0"/>
      <w:marBottom w:val="0"/>
      <w:divBdr>
        <w:top w:val="none" w:sz="0" w:space="0" w:color="auto"/>
        <w:left w:val="none" w:sz="0" w:space="0" w:color="auto"/>
        <w:bottom w:val="none" w:sz="0" w:space="0" w:color="auto"/>
        <w:right w:val="none" w:sz="0" w:space="0" w:color="auto"/>
      </w:divBdr>
    </w:div>
    <w:div w:id="1740859980">
      <w:bodyDiv w:val="1"/>
      <w:marLeft w:val="0"/>
      <w:marRight w:val="0"/>
      <w:marTop w:val="0"/>
      <w:marBottom w:val="0"/>
      <w:divBdr>
        <w:top w:val="none" w:sz="0" w:space="0" w:color="auto"/>
        <w:left w:val="none" w:sz="0" w:space="0" w:color="auto"/>
        <w:bottom w:val="none" w:sz="0" w:space="0" w:color="auto"/>
        <w:right w:val="none" w:sz="0" w:space="0" w:color="auto"/>
      </w:divBdr>
      <w:divsChild>
        <w:div w:id="1498962699">
          <w:marLeft w:val="288"/>
          <w:marRight w:val="0"/>
          <w:marTop w:val="120"/>
          <w:marBottom w:val="60"/>
          <w:divBdr>
            <w:top w:val="none" w:sz="0" w:space="0" w:color="auto"/>
            <w:left w:val="none" w:sz="0" w:space="0" w:color="auto"/>
            <w:bottom w:val="none" w:sz="0" w:space="0" w:color="auto"/>
            <w:right w:val="none" w:sz="0" w:space="0" w:color="auto"/>
          </w:divBdr>
        </w:div>
      </w:divsChild>
    </w:div>
    <w:div w:id="1842621735">
      <w:bodyDiv w:val="1"/>
      <w:marLeft w:val="0"/>
      <w:marRight w:val="0"/>
      <w:marTop w:val="0"/>
      <w:marBottom w:val="0"/>
      <w:divBdr>
        <w:top w:val="none" w:sz="0" w:space="0" w:color="auto"/>
        <w:left w:val="none" w:sz="0" w:space="0" w:color="auto"/>
        <w:bottom w:val="none" w:sz="0" w:space="0" w:color="auto"/>
        <w:right w:val="none" w:sz="0" w:space="0" w:color="auto"/>
      </w:divBdr>
    </w:div>
    <w:div w:id="1935549513">
      <w:bodyDiv w:val="1"/>
      <w:marLeft w:val="0"/>
      <w:marRight w:val="0"/>
      <w:marTop w:val="0"/>
      <w:marBottom w:val="0"/>
      <w:divBdr>
        <w:top w:val="none" w:sz="0" w:space="0" w:color="auto"/>
        <w:left w:val="none" w:sz="0" w:space="0" w:color="auto"/>
        <w:bottom w:val="none" w:sz="0" w:space="0" w:color="auto"/>
        <w:right w:val="none" w:sz="0" w:space="0" w:color="auto"/>
      </w:divBdr>
    </w:div>
    <w:div w:id="2002656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ec.europa.eu/info/law/contribute-law-making_en"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gi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uturium/en/egovernment4eu/action-21-it-platform-exchange-electronic-evidence-between-judicial-authorities" TargetMode="External"/><Relationship Id="rId13" Type="http://schemas.openxmlformats.org/officeDocument/2006/relationships/hyperlink" Target="https://myintracomm.ec.europa.eu/sg/better_regulation/Pages/guidelines-toolbox.aspx" TargetMode="External"/><Relationship Id="rId18" Type="http://schemas.openxmlformats.org/officeDocument/2006/relationships/hyperlink" Target="http://ec.europa.eu/regional_policy/sources/docgener/studies/pdf/cba_guide.pdf" TargetMode="External"/><Relationship Id="rId3" Type="http://schemas.openxmlformats.org/officeDocument/2006/relationships/hyperlink" Target="https://publications.europa.eu/en/publication-detail/-/publication/77b97427-3c33-11e6-a825-01aa75ed71a1/language-en" TargetMode="External"/><Relationship Id="rId21" Type="http://schemas.openxmlformats.org/officeDocument/2006/relationships/hyperlink" Target="https://ec.europa.eu/info/law/better-regulation/initiatives/ares-2017-3714481_en" TargetMode="External"/><Relationship Id="rId7" Type="http://schemas.openxmlformats.org/officeDocument/2006/relationships/hyperlink" Target="http://ec.europa.eu/transparency/regdoc/rep/1/2016/EN/COM-2016-744-F1-EN-ANNEX-1-PART-1.PDF" TargetMode="External"/><Relationship Id="rId12" Type="http://schemas.openxmlformats.org/officeDocument/2006/relationships/hyperlink" Target="https://ec.europa.eu/info/better-regulation-guidelines-and-toolbox_en" TargetMode="External"/><Relationship Id="rId17" Type="http://schemas.openxmlformats.org/officeDocument/2006/relationships/hyperlink" Target="http://ec.europa.eu/smart-regulation/impact/commission_guidelines/docs/131210_cba_study_sg_final.pdf" TargetMode="External"/><Relationship Id="rId2" Type="http://schemas.openxmlformats.org/officeDocument/2006/relationships/hyperlink" Target="https://ec.europa.eu/transport/sites/transport/files/swd20160355.pdf" TargetMode="External"/><Relationship Id="rId16" Type="http://schemas.openxmlformats.org/officeDocument/2006/relationships/hyperlink" Target="https://myintracomm.ec.europa.eu/sg/better_regulation/Documents/guide_7.pdf" TargetMode="External"/><Relationship Id="rId20" Type="http://schemas.openxmlformats.org/officeDocument/2006/relationships/hyperlink" Target="https://ec.europa.eu/transport/sites/transport/files/uvar_final_report_august_28.pdf" TargetMode="External"/><Relationship Id="rId1" Type="http://schemas.openxmlformats.org/officeDocument/2006/relationships/hyperlink" Target="https://ec.europa.eu/info/law/better-regulation/initiatives/ares-2019-1732201_en" TargetMode="External"/><Relationship Id="rId6" Type="http://schemas.openxmlformats.org/officeDocument/2006/relationships/hyperlink" Target="https://ec.europa.eu/transport/sites/transport/files/com20160744_en.pdf" TargetMode="External"/><Relationship Id="rId11" Type="http://schemas.openxmlformats.org/officeDocument/2006/relationships/hyperlink" Target="https://ec.europa.eu/energy/en/data-analysis/energy-modelling" TargetMode="External"/><Relationship Id="rId5" Type="http://schemas.openxmlformats.org/officeDocument/2006/relationships/hyperlink" Target="https://ec.europa.eu/transport/sites/transport/files/swd20160355.pdf" TargetMode="External"/><Relationship Id="rId15" Type="http://schemas.openxmlformats.org/officeDocument/2006/relationships/hyperlink" Target="https://ec.europa.eu/transport/sites/transport/files/studies/internalisation-handbook-isbn-978-92-79-96917-1.pdf" TargetMode="External"/><Relationship Id="rId23" Type="http://schemas.openxmlformats.org/officeDocument/2006/relationships/hyperlink" Target="http://www.roadsafety-dss.eu" TargetMode="External"/><Relationship Id="rId10" Type="http://schemas.openxmlformats.org/officeDocument/2006/relationships/hyperlink" Target="https://www.swov.nl/en/publication/bestpoint-handbook-getting-best-out-demerit-point-system" TargetMode="External"/><Relationship Id="rId19" Type="http://schemas.openxmlformats.org/officeDocument/2006/relationships/hyperlink" Target="https://ec.europa.eu/transport/facts-fundings/statistics/pocketbook-2017_en" TargetMode="External"/><Relationship Id="rId4" Type="http://schemas.openxmlformats.org/officeDocument/2006/relationships/hyperlink" Target="http://eur-lex.europa.eu/legal-content/EN/TXT/?uri=CELEX%3A62012CJ0043" TargetMode="External"/><Relationship Id="rId9" Type="http://schemas.openxmlformats.org/officeDocument/2006/relationships/hyperlink" Target="https://www.e-codex.eu/" TargetMode="External"/><Relationship Id="rId14" Type="http://schemas.openxmlformats.org/officeDocument/2006/relationships/hyperlink" Target="https://myintracomm.ec.europa.eu/sg/better_regulation/Pages/guidelines-toolbox.aspx" TargetMode="External"/><Relationship Id="rId22" Type="http://schemas.openxmlformats.org/officeDocument/2006/relationships/hyperlink" Target="http://ec.europa.eu/transport/road_safety/specialist/statistic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Id>615954d9-7bff-47bf-b6b0-b4bbc8e1304f</Id>
  <Names>
    <Latin>
      <FirstName>Rudolf</FirstName>
      <LastName>KORONTHALY</LastName>
    </Latin>
    <Greek>
      <FirstName/>
      <LastName/>
    </Greek>
    <Cyrillic>
      <FirstName/>
      <LastName/>
    </Cyrillic>
    <DocumentScript>
      <FirstName>Rudolf</FirstName>
      <LastName>KORONTHALY</LastName>
      <FullName>Rudolf KORONTHALY</FullName>
    </DocumentScript>
  </Names>
  <Initials>RK</Initials>
  <Gender>m</Gender>
  <Email>Rudolf.KORONTHALY@ec.europa.eu</Email>
  <Service>MOVE.DDG2.C.2</Service>
  <Function ShowInSignature="true"/>
  <WebAddress/>
  <InheritedWebAddress>WebAddress</InheritedWebAddress>
  <OrgaEntity1>
    <Id>ea1c3ed3-e8e7-4193-871c-fb723702a017</Id>
    <LogicalLevel>1</LogicalLevel>
    <Name>MOVE</Name>
    <HeadLine1>DIRECTORATE-GENERAL FOR MOBILITY AND TRANSPORT</HeadLine1>
    <HeadLine2/>
    <PrimaryAddressId>f03b5801-04c9-4931-aa17-c6d6c70bc579</PrimaryAddressId>
    <SecondaryAddressId/>
    <WebAddress>WebAddress</WebAddress>
    <InheritedWebAddress>WebAddress</InheritedWebAddress>
    <ShowInHeader>true</ShowInHeader>
  </OrgaEntity1>
  <OrgaEntity2>
    <Id>a879f982-455a-4bd9-b654-d668fbba3bc5</Id>
    <LogicalLevel>2</LogicalLevel>
    <Name>MOVE.DDG2.C</Name>
    <HeadLine1>Directorate C - Land</HeadLine1>
    <HeadLine2/>
    <PrimaryAddressId>f03b5801-04c9-4931-aa17-c6d6c70bc579</PrimaryAddressId>
    <SecondaryAddressId/>
    <WebAddress/>
    <InheritedWebAddress>WebAddress</InheritedWebAddress>
    <ShowInHeader>true</ShowInHeader>
  </OrgaEntity2>
  <OrgaEntity3>
    <Id>14e13e54-bbd7-4710-a9ac-7aa6acbf47f5</Id>
    <LogicalLevel>3</LogicalLevel>
    <Name>MOVE.DDG2.C.2</Name>
    <HeadLine1>C.2 - Road Safety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+32 229 85879</Phone>
    <Office>DM28 05/074</Office>
  </MainWorkplace>
  <Workplaces>
    <Workplace IsMain="false">
      <AddressId>1264fb81-f6bb-475e-9f9d-a937d3be6ee2</AddressId>
      <Fax/>
      <Phone/>
      <Office/>
    </Workplace>
    <Workplace IsMain="true">
      <AddressId>f03b5801-04c9-4931-aa17-c6d6c70bc579</AddressId>
      <Fax/>
      <Phone>+32 229 85879</Phone>
      <Office>DM28 05/074</Office>
    </Workplace>
  </Workplaces>
</Author>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1EA2FDB088B73469794FFA4E47F5535" ma:contentTypeVersion="1" ma:contentTypeDescription="Create a new document." ma:contentTypeScope="" ma:versionID="cfe4c0e99ae5034b4d584db49dfa1a7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
  <Created>
    <Version>4.1</Version>
    <Date>2019-01-25T11:01:25</Date>
    <Language>EN</Language>
  </Created>
  <Edited>
    <Version>10.0.40183.0</Version>
    <Date>2019-11-20T15:20:28</Date>
  </Edited>
  <DocumentModel>
    <Id>0b054141-88b1-4efb-8c91-2905cb0bed6c</Id>
    <Name>Note</Name>
  </DocumentModel>
  <DocumentDate/>
  <DocumentVersion/>
  <CompatibilityMode>Eurolook4X</CompatibilityMode>
  <Address/>
</Eurolook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85492-112E-4852-B6E2-BF46DF1ADBA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861FA0-0C28-45BB-8BFE-B9C035070F37}">
  <ds:schemaRefs>
    <ds:schemaRef ds:uri="http://schemas.microsoft.com/sharepoint/v3/contenttype/forms"/>
  </ds:schemaRefs>
</ds:datastoreItem>
</file>

<file path=customXml/itemProps3.xml><?xml version="1.0" encoding="utf-8"?>
<ds:datastoreItem xmlns:ds="http://schemas.openxmlformats.org/officeDocument/2006/customXml" ds:itemID="{69D7E735-1617-46CA-A0F1-26A50B6D75F7}">
  <ds:schemaRefs/>
</ds:datastoreItem>
</file>

<file path=customXml/itemProps4.xml><?xml version="1.0" encoding="utf-8"?>
<ds:datastoreItem xmlns:ds="http://schemas.openxmlformats.org/officeDocument/2006/customXml" ds:itemID="{00721450-57FF-436D-A186-3F7185D7418E}">
  <ds:schemaRefs/>
</ds:datastoreItem>
</file>

<file path=customXml/itemProps5.xml><?xml version="1.0" encoding="utf-8"?>
<ds:datastoreItem xmlns:ds="http://schemas.openxmlformats.org/officeDocument/2006/customXml" ds:itemID="{C21630EC-C889-470E-B945-9EE76CBB0CFE}">
  <ds:schemaRefs>
    <ds:schemaRef ds:uri="http://schemas.microsoft.com/office/2006/metadata/longProperties"/>
  </ds:schemaRefs>
</ds:datastoreItem>
</file>

<file path=customXml/itemProps6.xml><?xml version="1.0" encoding="utf-8"?>
<ds:datastoreItem xmlns:ds="http://schemas.openxmlformats.org/officeDocument/2006/customXml" ds:itemID="{1CC2B458-9D1F-4E59-B3B3-249D1B29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2C7965-617C-42D9-817E-F8ED26F2E41A}">
  <ds:schemaRefs/>
</ds:datastoreItem>
</file>

<file path=customXml/itemProps8.xml><?xml version="1.0" encoding="utf-8"?>
<ds:datastoreItem xmlns:ds="http://schemas.openxmlformats.org/officeDocument/2006/customXml" ds:itemID="{AE458AB5-F222-4742-A301-16DE77B3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11</TotalTime>
  <Pages>41</Pages>
  <Words>15801</Words>
  <Characters>87702</Characters>
  <Application>Microsoft Office Word</Application>
  <DocSecurity>0</DocSecurity>
  <PresentationFormat>Microsoft Word 11.0</PresentationFormat>
  <Lines>5158</Lines>
  <Paragraphs>3696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99807</CharactersWithSpaces>
  <SharedDoc>false</SharedDoc>
  <HLinks>
    <vt:vector size="84" baseType="variant">
      <vt:variant>
        <vt:i4>6029396</vt:i4>
      </vt:variant>
      <vt:variant>
        <vt:i4>39</vt:i4>
      </vt:variant>
      <vt:variant>
        <vt:i4>0</vt:i4>
      </vt:variant>
      <vt:variant>
        <vt:i4>5</vt:i4>
      </vt:variant>
      <vt:variant>
        <vt:lpwstr>http://www.roadsafety-dss.eu/</vt:lpwstr>
      </vt:variant>
      <vt:variant>
        <vt:lpwstr/>
      </vt:variant>
      <vt:variant>
        <vt:i4>3539062</vt:i4>
      </vt:variant>
      <vt:variant>
        <vt:i4>36</vt:i4>
      </vt:variant>
      <vt:variant>
        <vt:i4>0</vt:i4>
      </vt:variant>
      <vt:variant>
        <vt:i4>5</vt:i4>
      </vt:variant>
      <vt:variant>
        <vt:lpwstr>http://ec.europa.eu/transport/road_safety/specialist/statistics/index_en.htm</vt:lpwstr>
      </vt:variant>
      <vt:variant>
        <vt:lpwstr/>
      </vt:variant>
      <vt:variant>
        <vt:i4>7602302</vt:i4>
      </vt:variant>
      <vt:variant>
        <vt:i4>33</vt:i4>
      </vt:variant>
      <vt:variant>
        <vt:i4>0</vt:i4>
      </vt:variant>
      <vt:variant>
        <vt:i4>5</vt:i4>
      </vt:variant>
      <vt:variant>
        <vt:lpwstr>http://www.w3.org/WAI/GL/WCAG20-TECHS/pdf.html</vt:lpwstr>
      </vt:variant>
      <vt:variant>
        <vt:lpwstr/>
      </vt:variant>
      <vt:variant>
        <vt:i4>3211348</vt:i4>
      </vt:variant>
      <vt:variant>
        <vt:i4>30</vt:i4>
      </vt:variant>
      <vt:variant>
        <vt:i4>0</vt:i4>
      </vt:variant>
      <vt:variant>
        <vt:i4>5</vt:i4>
      </vt:variant>
      <vt:variant>
        <vt:lpwstr>https://ec.europa.eu/transport/facts-fundings/statistics/pocketbook-2017_en</vt:lpwstr>
      </vt:variant>
      <vt:variant>
        <vt:lpwstr/>
      </vt:variant>
      <vt:variant>
        <vt:i4>3735588</vt:i4>
      </vt:variant>
      <vt:variant>
        <vt:i4>27</vt:i4>
      </vt:variant>
      <vt:variant>
        <vt:i4>0</vt:i4>
      </vt:variant>
      <vt:variant>
        <vt:i4>5</vt:i4>
      </vt:variant>
      <vt:variant>
        <vt:lpwstr>http://ec.europa.eu/regional_policy/sources/docgener/studies/pdf/cba_guide.pdf</vt:lpwstr>
      </vt:variant>
      <vt:variant>
        <vt:lpwstr/>
      </vt:variant>
      <vt:variant>
        <vt:i4>7012427</vt:i4>
      </vt:variant>
      <vt:variant>
        <vt:i4>24</vt:i4>
      </vt:variant>
      <vt:variant>
        <vt:i4>0</vt:i4>
      </vt:variant>
      <vt:variant>
        <vt:i4>5</vt:i4>
      </vt:variant>
      <vt:variant>
        <vt:lpwstr>http://ec.europa.eu/smart-regulation/impact/commission_guidelines/docs/131210_cba_study_sg_final.pdf</vt:lpwstr>
      </vt:variant>
      <vt:variant>
        <vt:lpwstr/>
      </vt:variant>
      <vt:variant>
        <vt:i4>4390953</vt:i4>
      </vt:variant>
      <vt:variant>
        <vt:i4>21</vt:i4>
      </vt:variant>
      <vt:variant>
        <vt:i4>0</vt:i4>
      </vt:variant>
      <vt:variant>
        <vt:i4>5</vt:i4>
      </vt:variant>
      <vt:variant>
        <vt:lpwstr>https://ec.europa.eu/info/better-regulation-guidelines-and-toolbox_en</vt:lpwstr>
      </vt:variant>
      <vt:variant>
        <vt:lpwstr/>
      </vt:variant>
      <vt:variant>
        <vt:i4>1376323</vt:i4>
      </vt:variant>
      <vt:variant>
        <vt:i4>18</vt:i4>
      </vt:variant>
      <vt:variant>
        <vt:i4>0</vt:i4>
      </vt:variant>
      <vt:variant>
        <vt:i4>5</vt:i4>
      </vt:variant>
      <vt:variant>
        <vt:lpwstr>https://ec.europa.eu/energy/en/data-analysis/energy-modelling</vt:lpwstr>
      </vt:variant>
      <vt:variant>
        <vt:lpwstr/>
      </vt:variant>
      <vt:variant>
        <vt:i4>3407935</vt:i4>
      </vt:variant>
      <vt:variant>
        <vt:i4>15</vt:i4>
      </vt:variant>
      <vt:variant>
        <vt:i4>0</vt:i4>
      </vt:variant>
      <vt:variant>
        <vt:i4>5</vt:i4>
      </vt:variant>
      <vt:variant>
        <vt:lpwstr>https://www.e-codex.eu/</vt:lpwstr>
      </vt:variant>
      <vt:variant>
        <vt:lpwstr/>
      </vt:variant>
      <vt:variant>
        <vt:i4>6619252</vt:i4>
      </vt:variant>
      <vt:variant>
        <vt:i4>12</vt:i4>
      </vt:variant>
      <vt:variant>
        <vt:i4>0</vt:i4>
      </vt:variant>
      <vt:variant>
        <vt:i4>5</vt:i4>
      </vt:variant>
      <vt:variant>
        <vt:lpwstr>http://ec.europa.eu/transparency/regdoc/rep/1/2016/EN/COM-2016-744-F1-EN-ANNEX-1-PART-1.PDF</vt:lpwstr>
      </vt:variant>
      <vt:variant>
        <vt:lpwstr/>
      </vt:variant>
      <vt:variant>
        <vt:i4>6750227</vt:i4>
      </vt:variant>
      <vt:variant>
        <vt:i4>9</vt:i4>
      </vt:variant>
      <vt:variant>
        <vt:i4>0</vt:i4>
      </vt:variant>
      <vt:variant>
        <vt:i4>5</vt:i4>
      </vt:variant>
      <vt:variant>
        <vt:lpwstr>https://ec.europa.eu/transport/sites/transport/files/com20160744_en.pdf</vt:lpwstr>
      </vt:variant>
      <vt:variant>
        <vt:lpwstr/>
      </vt:variant>
      <vt:variant>
        <vt:i4>4325377</vt:i4>
      </vt:variant>
      <vt:variant>
        <vt:i4>6</vt:i4>
      </vt:variant>
      <vt:variant>
        <vt:i4>0</vt:i4>
      </vt:variant>
      <vt:variant>
        <vt:i4>5</vt:i4>
      </vt:variant>
      <vt:variant>
        <vt:lpwstr>https://ec.europa.eu/transport/sites/transport/files/swd20160355.pdf</vt:lpwstr>
      </vt:variant>
      <vt:variant>
        <vt:lpwstr/>
      </vt:variant>
      <vt:variant>
        <vt:i4>7798886</vt:i4>
      </vt:variant>
      <vt:variant>
        <vt:i4>3</vt:i4>
      </vt:variant>
      <vt:variant>
        <vt:i4>0</vt:i4>
      </vt:variant>
      <vt:variant>
        <vt:i4>5</vt:i4>
      </vt:variant>
      <vt:variant>
        <vt:lpwstr>http://eur-lex.europa.eu/legal-content/EN/TXT/?uri=CELEX%3A62012CJ0043</vt:lpwstr>
      </vt:variant>
      <vt:variant>
        <vt:lpwstr/>
      </vt:variant>
      <vt:variant>
        <vt:i4>2424931</vt:i4>
      </vt:variant>
      <vt:variant>
        <vt:i4>0</vt:i4>
      </vt:variant>
      <vt:variant>
        <vt:i4>0</vt:i4>
      </vt:variant>
      <vt:variant>
        <vt:i4>5</vt:i4>
      </vt:variant>
      <vt:variant>
        <vt:lpwstr>https://publications.europa.eu/en/publication-detail/-/publication/77b97427-3c33-11e6-a825-01aa75ed71a1/language-en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kroonan</dc:creator>
  <cp:keywords>EL4</cp:keywords>
  <cp:lastModifiedBy>KORONTHALY Rudolf (MOVE)</cp:lastModifiedBy>
  <cp:revision>5</cp:revision>
  <cp:lastPrinted>2019-06-04T14:05:00Z</cp:lastPrinted>
  <dcterms:created xsi:type="dcterms:W3CDTF">2019-07-18T11:27:00Z</dcterms:created>
  <dcterms:modified xsi:type="dcterms:W3CDTF">2019-11-20T14:20:00Z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Stefan Lorenz-Meyer</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xd_Signature">
    <vt:lpwstr/>
  </property>
  <property fmtid="{D5CDD505-2E9C-101B-9397-08002B2CF9AE}" pid="14" name="Order">
    <vt:lpwstr>900.000000000000</vt:lpwstr>
  </property>
  <property fmtid="{D5CDD505-2E9C-101B-9397-08002B2CF9AE}" pid="15" name="TemplateUrl">
    <vt:lpwstr/>
  </property>
  <property fmtid="{D5CDD505-2E9C-101B-9397-08002B2CF9AE}" pid="16" name="xd_ProgID">
    <vt:lpwstr/>
  </property>
</Properties>
</file>